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C3E" w:rsidRDefault="00F82C3E" w:rsidP="00F82C3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82C3E" w:rsidRDefault="00F82C3E" w:rsidP="00F82C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C910CF">
        <w:rPr>
          <w:rFonts w:ascii="Times New Roman" w:hAnsi="Times New Roman" w:cs="Times New Roman"/>
          <w:sz w:val="24"/>
          <w:szCs w:val="24"/>
        </w:rPr>
        <w:t>Załącznik</w:t>
      </w:r>
      <w:r>
        <w:rPr>
          <w:rFonts w:ascii="Times New Roman" w:hAnsi="Times New Roman" w:cs="Times New Roman"/>
          <w:sz w:val="24"/>
          <w:szCs w:val="24"/>
        </w:rPr>
        <w:t xml:space="preserve"> nr.1</w:t>
      </w:r>
    </w:p>
    <w:p w:rsidR="00F82C3E" w:rsidRPr="00C910CF" w:rsidRDefault="00F82C3E" w:rsidP="00F82C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C910CF">
        <w:rPr>
          <w:rFonts w:ascii="Times New Roman" w:hAnsi="Times New Roman" w:cs="Times New Roman"/>
          <w:sz w:val="24"/>
          <w:szCs w:val="24"/>
        </w:rPr>
        <w:t xml:space="preserve">do zarządzenia </w:t>
      </w:r>
      <w:r w:rsidRPr="00132E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55</w:t>
      </w:r>
    </w:p>
    <w:p w:rsidR="00F82C3E" w:rsidRDefault="00F82C3E" w:rsidP="00F82C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C910CF">
        <w:rPr>
          <w:rFonts w:ascii="Times New Roman" w:hAnsi="Times New Roman" w:cs="Times New Roman"/>
          <w:sz w:val="24"/>
          <w:szCs w:val="24"/>
        </w:rPr>
        <w:t>Wójta Gminy Tyrawa Wołoska</w:t>
      </w:r>
    </w:p>
    <w:p w:rsidR="00F82C3E" w:rsidRPr="00132E76" w:rsidRDefault="00F82C3E" w:rsidP="00F82C3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2E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Pr="00132E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listopada </w:t>
      </w:r>
      <w:r w:rsidRPr="00132E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2021r. </w:t>
      </w:r>
    </w:p>
    <w:p w:rsidR="00F82C3E" w:rsidRDefault="00F82C3E" w:rsidP="00F82C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82C3E" w:rsidRDefault="00F82C3E" w:rsidP="00F82C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82C3E" w:rsidRDefault="00F82C3E" w:rsidP="00F82C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82C3E" w:rsidRDefault="00F82C3E" w:rsidP="00F82C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82C3E" w:rsidRDefault="00F82C3E" w:rsidP="00F82C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82C3E" w:rsidRPr="00C910CF" w:rsidRDefault="00F82C3E" w:rsidP="00F82C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82C3E" w:rsidRDefault="00F82C3E" w:rsidP="00F82C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2C3E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385623" w:themeColor="accent6" w:themeShade="80"/>
          <w:sz w:val="96"/>
          <w:szCs w:val="96"/>
        </w:rPr>
      </w:pPr>
      <w:r w:rsidRPr="00BC3E99">
        <w:rPr>
          <w:rFonts w:ascii="Times New Roman" w:hAnsi="Times New Roman" w:cs="Times New Roman"/>
          <w:b/>
          <w:color w:val="385623" w:themeColor="accent6" w:themeShade="80"/>
          <w:sz w:val="96"/>
          <w:szCs w:val="96"/>
        </w:rPr>
        <w:t>INSTRUKCJA</w:t>
      </w:r>
    </w:p>
    <w:p w:rsidR="00F82C3E" w:rsidRPr="00BC3E99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385623" w:themeColor="accent6" w:themeShade="80"/>
          <w:sz w:val="96"/>
          <w:szCs w:val="96"/>
        </w:rPr>
      </w:pPr>
    </w:p>
    <w:p w:rsidR="00F82C3E" w:rsidRPr="00BC3E99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385623" w:themeColor="accent6" w:themeShade="80"/>
          <w:sz w:val="48"/>
          <w:szCs w:val="48"/>
        </w:rPr>
      </w:pPr>
      <w:r w:rsidRPr="00BC3E99">
        <w:rPr>
          <w:rFonts w:ascii="Times New Roman" w:hAnsi="Times New Roman" w:cs="Times New Roman"/>
          <w:b/>
          <w:color w:val="385623" w:themeColor="accent6" w:themeShade="80"/>
          <w:sz w:val="48"/>
          <w:szCs w:val="48"/>
        </w:rPr>
        <w:t xml:space="preserve">POBORU I EGZEKUCJI OPŁATY </w:t>
      </w:r>
    </w:p>
    <w:p w:rsidR="00F82C3E" w:rsidRPr="00BC3E99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385623" w:themeColor="accent6" w:themeShade="80"/>
          <w:sz w:val="48"/>
          <w:szCs w:val="48"/>
        </w:rPr>
      </w:pPr>
      <w:r w:rsidRPr="00BC3E99">
        <w:rPr>
          <w:rFonts w:ascii="Times New Roman" w:hAnsi="Times New Roman" w:cs="Times New Roman"/>
          <w:b/>
          <w:color w:val="385623" w:themeColor="accent6" w:themeShade="80"/>
          <w:sz w:val="48"/>
          <w:szCs w:val="48"/>
        </w:rPr>
        <w:t xml:space="preserve"> ZA GOSPODAROWANIE ODPADAMI KOMUNALNYMI </w:t>
      </w:r>
    </w:p>
    <w:p w:rsidR="00F82C3E" w:rsidRPr="00BC3E99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385623" w:themeColor="accent6" w:themeShade="80"/>
          <w:sz w:val="48"/>
          <w:szCs w:val="48"/>
        </w:rPr>
      </w:pPr>
      <w:r w:rsidRPr="00BC3E99">
        <w:rPr>
          <w:rFonts w:ascii="Times New Roman" w:hAnsi="Times New Roman" w:cs="Times New Roman"/>
          <w:b/>
          <w:color w:val="385623" w:themeColor="accent6" w:themeShade="80"/>
          <w:sz w:val="48"/>
          <w:szCs w:val="48"/>
        </w:rPr>
        <w:t>W GMINIE TYRAWA WOŁOSKA</w:t>
      </w:r>
    </w:p>
    <w:p w:rsidR="00F82C3E" w:rsidRPr="00BC3E99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</w:p>
    <w:p w:rsidR="00F82C3E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F82C3E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F82C3E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F82C3E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F82C3E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F82C3E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F82C3E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F82C3E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F82C3E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F82C3E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F82C3E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F82C3E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F82C3E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F82C3E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385623" w:themeColor="accent6" w:themeShade="80"/>
          <w:sz w:val="44"/>
          <w:szCs w:val="44"/>
        </w:rPr>
      </w:pPr>
      <w:r w:rsidRPr="00BC3E99">
        <w:rPr>
          <w:rFonts w:ascii="Times New Roman" w:hAnsi="Times New Roman" w:cs="Times New Roman"/>
          <w:b/>
          <w:color w:val="385623" w:themeColor="accent6" w:themeShade="80"/>
          <w:sz w:val="44"/>
          <w:szCs w:val="44"/>
        </w:rPr>
        <w:lastRenderedPageBreak/>
        <w:t>Spis treści</w:t>
      </w:r>
    </w:p>
    <w:p w:rsidR="00F82C3E" w:rsidRPr="00BC3E99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385623" w:themeColor="accent6" w:themeShade="80"/>
          <w:sz w:val="44"/>
          <w:szCs w:val="44"/>
        </w:rPr>
      </w:pPr>
    </w:p>
    <w:p w:rsidR="00F82C3E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F82C3E" w:rsidRPr="00BC3E99" w:rsidRDefault="00F82C3E" w:rsidP="00F82C3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BC3E99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Rozdział I</w:t>
      </w:r>
      <w:r w:rsidRPr="00BC3E99">
        <w:rPr>
          <w:rFonts w:ascii="Times New Roman" w:hAnsi="Times New Roman" w:cs="Times New Roman"/>
          <w:sz w:val="36"/>
          <w:szCs w:val="36"/>
        </w:rPr>
        <w:t>.     Przepisy ogólne .</w:t>
      </w:r>
    </w:p>
    <w:p w:rsidR="00F82C3E" w:rsidRPr="00BC3E99" w:rsidRDefault="00F82C3E" w:rsidP="00F82C3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BC3E99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Rozdział II.</w:t>
      </w:r>
      <w:r w:rsidRPr="00BC3E99">
        <w:rPr>
          <w:rFonts w:ascii="Times New Roman" w:hAnsi="Times New Roman" w:cs="Times New Roman"/>
          <w:color w:val="385623" w:themeColor="accent6" w:themeShade="80"/>
          <w:sz w:val="36"/>
          <w:szCs w:val="36"/>
        </w:rPr>
        <w:t xml:space="preserve">    </w:t>
      </w:r>
      <w:r w:rsidRPr="00BC3E99">
        <w:rPr>
          <w:rFonts w:ascii="Times New Roman" w:hAnsi="Times New Roman" w:cs="Times New Roman"/>
          <w:sz w:val="36"/>
          <w:szCs w:val="36"/>
        </w:rPr>
        <w:t>Pobór i ewidencja księgowa</w:t>
      </w:r>
    </w:p>
    <w:p w:rsidR="00F82C3E" w:rsidRPr="00BC3E99" w:rsidRDefault="00F82C3E" w:rsidP="00F82C3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BC3E99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Rozdział III</w:t>
      </w:r>
      <w:r w:rsidRPr="00BC3E99">
        <w:rPr>
          <w:rFonts w:ascii="Times New Roman" w:hAnsi="Times New Roman" w:cs="Times New Roman"/>
          <w:b/>
          <w:sz w:val="36"/>
          <w:szCs w:val="36"/>
        </w:rPr>
        <w:t>.</w:t>
      </w:r>
      <w:r w:rsidRPr="00BC3E99">
        <w:rPr>
          <w:rFonts w:ascii="Times New Roman" w:hAnsi="Times New Roman" w:cs="Times New Roman"/>
          <w:sz w:val="36"/>
          <w:szCs w:val="36"/>
        </w:rPr>
        <w:t xml:space="preserve">  Nadpłaty i zwroty </w:t>
      </w:r>
    </w:p>
    <w:p w:rsidR="00F82C3E" w:rsidRPr="00BC3E99" w:rsidRDefault="00F82C3E" w:rsidP="00F82C3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BC3E99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Rozdział IV</w:t>
      </w:r>
      <w:r w:rsidRPr="00BC3E99">
        <w:rPr>
          <w:rFonts w:ascii="Times New Roman" w:hAnsi="Times New Roman" w:cs="Times New Roman"/>
          <w:b/>
          <w:sz w:val="36"/>
          <w:szCs w:val="36"/>
        </w:rPr>
        <w:t>.</w:t>
      </w:r>
      <w:r w:rsidRPr="00BC3E99">
        <w:rPr>
          <w:rFonts w:ascii="Times New Roman" w:hAnsi="Times New Roman" w:cs="Times New Roman"/>
          <w:sz w:val="36"/>
          <w:szCs w:val="36"/>
        </w:rPr>
        <w:t xml:space="preserve">  Ulgi uznaniowe </w:t>
      </w:r>
    </w:p>
    <w:p w:rsidR="00F82C3E" w:rsidRPr="00BC3E99" w:rsidRDefault="00F82C3E" w:rsidP="00F82C3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BC3E99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Rozdział V.</w:t>
      </w:r>
      <w:r w:rsidRPr="00BC3E99">
        <w:rPr>
          <w:rFonts w:ascii="Times New Roman" w:hAnsi="Times New Roman" w:cs="Times New Roman"/>
          <w:color w:val="385623" w:themeColor="accent6" w:themeShade="80"/>
          <w:sz w:val="36"/>
          <w:szCs w:val="36"/>
        </w:rPr>
        <w:t xml:space="preserve">   </w:t>
      </w:r>
      <w:r>
        <w:rPr>
          <w:rFonts w:ascii="Times New Roman" w:hAnsi="Times New Roman" w:cs="Times New Roman"/>
          <w:color w:val="385623" w:themeColor="accent6" w:themeShade="80"/>
          <w:sz w:val="36"/>
          <w:szCs w:val="36"/>
        </w:rPr>
        <w:t xml:space="preserve"> </w:t>
      </w:r>
      <w:r w:rsidRPr="00BC3E99">
        <w:rPr>
          <w:rFonts w:ascii="Times New Roman" w:hAnsi="Times New Roman" w:cs="Times New Roman"/>
          <w:sz w:val="36"/>
          <w:szCs w:val="36"/>
        </w:rPr>
        <w:t xml:space="preserve">Zasady egzekucji zaległości  z tytułu opłaty za </w:t>
      </w:r>
    </w:p>
    <w:p w:rsidR="00F82C3E" w:rsidRPr="00BC3E99" w:rsidRDefault="00F82C3E" w:rsidP="00F82C3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BC3E99">
        <w:rPr>
          <w:rFonts w:ascii="Times New Roman" w:hAnsi="Times New Roman" w:cs="Times New Roman"/>
          <w:sz w:val="36"/>
          <w:szCs w:val="36"/>
        </w:rPr>
        <w:t xml:space="preserve">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BC3E99">
        <w:rPr>
          <w:rFonts w:ascii="Times New Roman" w:hAnsi="Times New Roman" w:cs="Times New Roman"/>
          <w:sz w:val="36"/>
          <w:szCs w:val="36"/>
        </w:rPr>
        <w:t xml:space="preserve">gospodarowanie odpadami komunalnymi.                              </w:t>
      </w:r>
    </w:p>
    <w:p w:rsidR="00F82C3E" w:rsidRPr="00CE45D3" w:rsidRDefault="00F82C3E" w:rsidP="00F82C3E">
      <w:pPr>
        <w:spacing w:after="0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BC3E99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Rozdział VI.</w:t>
      </w:r>
      <w:r w:rsidRPr="00BC3E99">
        <w:rPr>
          <w:rFonts w:ascii="Times New Roman" w:hAnsi="Times New Roman" w:cs="Times New Roman"/>
          <w:color w:val="385623" w:themeColor="accent6" w:themeShade="80"/>
          <w:sz w:val="36"/>
          <w:szCs w:val="36"/>
        </w:rPr>
        <w:t xml:space="preserve">  </w:t>
      </w:r>
      <w:r w:rsidRPr="00CE45D3">
        <w:rPr>
          <w:rFonts w:ascii="Times New Roman" w:hAnsi="Times New Roman" w:cs="Times New Roman"/>
          <w:color w:val="000000" w:themeColor="text1"/>
          <w:sz w:val="36"/>
          <w:szCs w:val="36"/>
        </w:rPr>
        <w:t>Sprawozdawczość</w:t>
      </w:r>
    </w:p>
    <w:p w:rsidR="00F82C3E" w:rsidRDefault="00F82C3E" w:rsidP="00F82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2C3E" w:rsidRDefault="00F82C3E" w:rsidP="00F82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2C3E" w:rsidRDefault="00F82C3E" w:rsidP="00F82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2C3E" w:rsidRDefault="00F82C3E" w:rsidP="00F82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2C3E" w:rsidRDefault="00F82C3E" w:rsidP="00F82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2C3E" w:rsidRDefault="00F82C3E" w:rsidP="00F82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2C3E" w:rsidRDefault="00F82C3E" w:rsidP="00F82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2C3E" w:rsidRDefault="00F82C3E" w:rsidP="00F82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2C3E" w:rsidRDefault="00F82C3E" w:rsidP="00F82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2C3E" w:rsidRDefault="00F82C3E" w:rsidP="00F82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2C3E" w:rsidRDefault="00F82C3E" w:rsidP="00F82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2C3E" w:rsidRDefault="00F82C3E" w:rsidP="00F82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2C3E" w:rsidRDefault="00F82C3E" w:rsidP="00F82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2C3E" w:rsidRDefault="00F82C3E" w:rsidP="00F82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2C3E" w:rsidRDefault="00F82C3E" w:rsidP="00F82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2C3E" w:rsidRDefault="00F82C3E" w:rsidP="00F82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2C3E" w:rsidRDefault="00F82C3E" w:rsidP="00F82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2C3E" w:rsidRDefault="00F82C3E" w:rsidP="00F82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2C3E" w:rsidRDefault="00F82C3E" w:rsidP="00F82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2C3E" w:rsidRDefault="00F82C3E" w:rsidP="00F82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2C3E" w:rsidRDefault="00F82C3E" w:rsidP="00F82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2C3E" w:rsidRDefault="00F82C3E" w:rsidP="00F82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2C3E" w:rsidRDefault="00F82C3E" w:rsidP="00F82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2C3E" w:rsidRDefault="00F82C3E" w:rsidP="00F82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2C3E" w:rsidRDefault="00F82C3E" w:rsidP="00F82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2C3E" w:rsidRDefault="00F82C3E" w:rsidP="00F82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2C3E" w:rsidRDefault="00F82C3E" w:rsidP="00F82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2C3E" w:rsidRPr="00433544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</w:pPr>
      <w:r w:rsidRPr="00433544"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lastRenderedPageBreak/>
        <w:t>Rozdział I.</w:t>
      </w:r>
    </w:p>
    <w:p w:rsidR="00F82C3E" w:rsidRPr="00433544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</w:pPr>
      <w:r w:rsidRPr="00433544"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t xml:space="preserve">Przepisy ogólne </w:t>
      </w:r>
    </w:p>
    <w:p w:rsidR="00F82C3E" w:rsidRPr="009311FD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F82C3E" w:rsidRDefault="00F82C3E" w:rsidP="00F82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96F">
        <w:rPr>
          <w:rFonts w:ascii="Times New Roman" w:hAnsi="Times New Roman" w:cs="Times New Roman"/>
          <w:b/>
          <w:sz w:val="28"/>
          <w:szCs w:val="28"/>
        </w:rPr>
        <w:t>§ 1</w:t>
      </w:r>
    </w:p>
    <w:p w:rsidR="00F82C3E" w:rsidRPr="00D3596F" w:rsidRDefault="00F82C3E" w:rsidP="00F82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C3E" w:rsidRDefault="00F82C3E" w:rsidP="00F82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Instrukcję opracowano na podstawie przepisów ogólnie obowiązujących ,                      a w szczególności na podstawie:</w:t>
      </w:r>
    </w:p>
    <w:p w:rsidR="00F82C3E" w:rsidRDefault="00F82C3E" w:rsidP="00F82C3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Pr="009311FD">
        <w:rPr>
          <w:rFonts w:ascii="Times New Roman" w:hAnsi="Times New Roman" w:cs="Times New Roman"/>
          <w:sz w:val="28"/>
          <w:szCs w:val="28"/>
        </w:rPr>
        <w:t>stawy z dnia 27 sierpnia 2</w:t>
      </w:r>
      <w:r>
        <w:rPr>
          <w:rFonts w:ascii="Times New Roman" w:hAnsi="Times New Roman" w:cs="Times New Roman"/>
          <w:sz w:val="28"/>
          <w:szCs w:val="28"/>
        </w:rPr>
        <w:t xml:space="preserve">009 r o finansach publicznych  </w:t>
      </w:r>
      <w:r w:rsidRPr="00132E76">
        <w:rPr>
          <w:rFonts w:ascii="Times New Roman" w:hAnsi="Times New Roman" w:cs="Times New Roman"/>
          <w:sz w:val="28"/>
          <w:szCs w:val="28"/>
        </w:rPr>
        <w:t xml:space="preserve">( Dz.U. z 2021r. poz. 305  ze </w:t>
      </w:r>
      <w:proofErr w:type="spellStart"/>
      <w:r w:rsidRPr="00132E76">
        <w:rPr>
          <w:rFonts w:ascii="Times New Roman" w:hAnsi="Times New Roman" w:cs="Times New Roman"/>
          <w:sz w:val="28"/>
          <w:szCs w:val="28"/>
        </w:rPr>
        <w:t>zm</w:t>
      </w:r>
      <w:proofErr w:type="spellEnd"/>
      <w:r w:rsidRPr="00132E76">
        <w:rPr>
          <w:rFonts w:ascii="Times New Roman" w:hAnsi="Times New Roman" w:cs="Times New Roman"/>
          <w:sz w:val="28"/>
          <w:szCs w:val="28"/>
        </w:rPr>
        <w:t>)</w:t>
      </w:r>
    </w:p>
    <w:p w:rsidR="00F82C3E" w:rsidRDefault="00F82C3E" w:rsidP="00F82C3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2E76">
        <w:rPr>
          <w:rFonts w:ascii="Times New Roman" w:hAnsi="Times New Roman" w:cs="Times New Roman"/>
          <w:sz w:val="28"/>
          <w:szCs w:val="28"/>
        </w:rPr>
        <w:t>Ustawy z dnia  29 września 1994 r o rachunkowości (Dz.U z 2021r.  poz. 217 ze zm.)</w:t>
      </w:r>
    </w:p>
    <w:p w:rsidR="00F82C3E" w:rsidRPr="00132E76" w:rsidRDefault="00F82C3E" w:rsidP="00F82C3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2E76">
        <w:rPr>
          <w:rFonts w:ascii="Times New Roman" w:hAnsi="Times New Roman" w:cs="Times New Roman"/>
          <w:sz w:val="28"/>
          <w:szCs w:val="28"/>
        </w:rPr>
        <w:t>Ustawy z dnia 29 sierpnia 1997 r. Ordynacja podatkowa (Dz.U. z 2020 r. poz.1325</w:t>
      </w:r>
      <w:r>
        <w:rPr>
          <w:rFonts w:ascii="Times New Roman" w:hAnsi="Times New Roman" w:cs="Times New Roman"/>
          <w:sz w:val="28"/>
          <w:szCs w:val="28"/>
        </w:rPr>
        <w:t xml:space="preserve"> ze </w:t>
      </w:r>
      <w:proofErr w:type="spellStart"/>
      <w:r>
        <w:rPr>
          <w:rFonts w:ascii="Times New Roman" w:hAnsi="Times New Roman" w:cs="Times New Roman"/>
          <w:sz w:val="28"/>
          <w:szCs w:val="28"/>
        </w:rPr>
        <w:t>zm</w:t>
      </w:r>
      <w:proofErr w:type="spellEnd"/>
      <w:r w:rsidRPr="00132E76">
        <w:rPr>
          <w:rFonts w:ascii="Times New Roman" w:hAnsi="Times New Roman" w:cs="Times New Roman"/>
          <w:sz w:val="28"/>
          <w:szCs w:val="28"/>
        </w:rPr>
        <w:t>)</w:t>
      </w:r>
    </w:p>
    <w:p w:rsidR="00F82C3E" w:rsidRDefault="00F82C3E" w:rsidP="00F82C3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Ustawy z dnia 17 czerwca 1966 r o postępowaniu egzekucyjnym                           w administracji ( </w:t>
      </w:r>
      <w:r w:rsidRPr="00132E76">
        <w:rPr>
          <w:rFonts w:ascii="Times New Roman" w:hAnsi="Times New Roman" w:cs="Times New Roman"/>
          <w:sz w:val="28"/>
          <w:szCs w:val="28"/>
        </w:rPr>
        <w:t xml:space="preserve">Dz.U. 2020 poz. 1427 </w:t>
      </w:r>
      <w:r>
        <w:rPr>
          <w:rFonts w:ascii="Times New Roman" w:hAnsi="Times New Roman" w:cs="Times New Roman"/>
          <w:sz w:val="28"/>
          <w:szCs w:val="28"/>
        </w:rPr>
        <w:t>ze zm.)</w:t>
      </w:r>
    </w:p>
    <w:p w:rsidR="00F82C3E" w:rsidRDefault="00F82C3E" w:rsidP="00F82C3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543">
        <w:rPr>
          <w:rFonts w:ascii="Times New Roman" w:hAnsi="Times New Roman" w:cs="Times New Roman"/>
          <w:sz w:val="28"/>
          <w:szCs w:val="28"/>
        </w:rPr>
        <w:t xml:space="preserve">Obwieszczenie Ministra Finansów z dnia 11 marca 2020 r. w sprawie ogłoszenia jednolitego tekstu rozporządzenia Ministra Finansów w sprawie zaświadczeń wydawanych przez organy podatkowe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62543">
        <w:rPr>
          <w:rFonts w:ascii="Times New Roman" w:hAnsi="Times New Roman" w:cs="Times New Roman"/>
          <w:sz w:val="28"/>
          <w:szCs w:val="28"/>
        </w:rPr>
        <w:t>Dz.U. 2020 poz. 730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82C3E" w:rsidRDefault="00F82C3E" w:rsidP="00F82C3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543">
        <w:rPr>
          <w:rFonts w:ascii="Times New Roman" w:hAnsi="Times New Roman" w:cs="Times New Roman"/>
          <w:sz w:val="28"/>
          <w:szCs w:val="28"/>
        </w:rPr>
        <w:t xml:space="preserve">Obwieszczenie Ministra Finansów z dnia 3 lutego 2020 r. w sprawie ogłoszenia jednolitego tekstu rozporządzenia Ministra Rozwoju i Finansów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62543">
        <w:rPr>
          <w:rFonts w:ascii="Times New Roman" w:hAnsi="Times New Roman" w:cs="Times New Roman"/>
          <w:sz w:val="28"/>
          <w:szCs w:val="28"/>
        </w:rPr>
        <w:t xml:space="preserve">w 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62543">
        <w:rPr>
          <w:rFonts w:ascii="Times New Roman" w:hAnsi="Times New Roman" w:cs="Times New Roman"/>
          <w:sz w:val="28"/>
          <w:szCs w:val="28"/>
        </w:rPr>
        <w:t>Dz.U. 2020 poz. 342</w:t>
      </w:r>
      <w:r>
        <w:rPr>
          <w:rFonts w:ascii="Times New Roman" w:hAnsi="Times New Roman" w:cs="Times New Roman"/>
          <w:sz w:val="28"/>
          <w:szCs w:val="28"/>
        </w:rPr>
        <w:t xml:space="preserve"> ze zm.)</w:t>
      </w:r>
    </w:p>
    <w:p w:rsidR="00F82C3E" w:rsidRDefault="00F82C3E" w:rsidP="00F82C3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543">
        <w:rPr>
          <w:rFonts w:ascii="Times New Roman" w:hAnsi="Times New Roman" w:cs="Times New Roman"/>
          <w:sz w:val="28"/>
          <w:szCs w:val="28"/>
        </w:rPr>
        <w:t xml:space="preserve">Rozporządzenie Ministra Finansów z dnia 23 lipca 2020 r. w sprawie postępowania wierzycieli należności pieniężnych </w:t>
      </w:r>
      <w:r w:rsidRPr="00B66453">
        <w:rPr>
          <w:rFonts w:ascii="Times New Roman" w:hAnsi="Times New Roman" w:cs="Times New Roman"/>
          <w:sz w:val="28"/>
          <w:szCs w:val="28"/>
        </w:rPr>
        <w:t>(</w:t>
      </w:r>
      <w:r w:rsidRPr="00B62543">
        <w:rPr>
          <w:rFonts w:ascii="Times New Roman" w:hAnsi="Times New Roman" w:cs="Times New Roman"/>
          <w:sz w:val="28"/>
          <w:szCs w:val="28"/>
        </w:rPr>
        <w:t>Dz.U. 2020 poz. 1294</w:t>
      </w:r>
      <w:r w:rsidRPr="00B66453">
        <w:rPr>
          <w:rFonts w:ascii="Times New Roman" w:hAnsi="Times New Roman" w:cs="Times New Roman"/>
          <w:sz w:val="28"/>
          <w:szCs w:val="28"/>
        </w:rPr>
        <w:t>)</w:t>
      </w:r>
    </w:p>
    <w:p w:rsidR="00F82C3E" w:rsidRDefault="00F82C3E" w:rsidP="00F82C3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543">
        <w:rPr>
          <w:rFonts w:ascii="Times New Roman" w:hAnsi="Times New Roman" w:cs="Times New Roman"/>
          <w:sz w:val="28"/>
          <w:szCs w:val="28"/>
        </w:rPr>
        <w:t xml:space="preserve">Obwieszczenie Ministra Finansów, Funduszy i Polityki Regionalnej z dnia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62543">
        <w:rPr>
          <w:rFonts w:ascii="Times New Roman" w:hAnsi="Times New Roman" w:cs="Times New Roman"/>
          <w:sz w:val="28"/>
          <w:szCs w:val="28"/>
        </w:rPr>
        <w:t xml:space="preserve">1 kwietnia 2021 r. w sprawie ogłoszenia jednolitego tekstu rozporządzenia Ministra Finansów w sprawie naliczania odsetek za zwłokę oraz opłaty prolongacyjnej, a także zakresu informacji, które muszą być zawarte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62543">
        <w:rPr>
          <w:rFonts w:ascii="Times New Roman" w:hAnsi="Times New Roman" w:cs="Times New Roman"/>
          <w:sz w:val="28"/>
          <w:szCs w:val="28"/>
        </w:rPr>
        <w:t xml:space="preserve">w rachunkach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62543">
        <w:rPr>
          <w:rFonts w:ascii="Times New Roman" w:hAnsi="Times New Roman" w:cs="Times New Roman"/>
          <w:sz w:val="28"/>
          <w:szCs w:val="28"/>
        </w:rPr>
        <w:t>Dz.U. 2021 poz. 703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82C3E" w:rsidRDefault="00F82C3E" w:rsidP="00F82C3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543">
        <w:rPr>
          <w:rFonts w:ascii="Times New Roman" w:hAnsi="Times New Roman" w:cs="Times New Roman"/>
          <w:sz w:val="28"/>
          <w:szCs w:val="28"/>
        </w:rPr>
        <w:t xml:space="preserve">Rozporządzenie Ministra Finansów, Funduszy i Polityki Regionalnej z dnia 12 stycznia 2021 r. w sprawie wzorów tytułów wykonawczych stosowanych w egzekucji administracyjnej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62543">
        <w:rPr>
          <w:rFonts w:ascii="Times New Roman" w:hAnsi="Times New Roman" w:cs="Times New Roman"/>
          <w:sz w:val="28"/>
          <w:szCs w:val="28"/>
        </w:rPr>
        <w:t>Dz.U. 2021 poz. 176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82C3E" w:rsidRDefault="00F82C3E" w:rsidP="00F82C3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543">
        <w:rPr>
          <w:rFonts w:ascii="Times New Roman" w:hAnsi="Times New Roman" w:cs="Times New Roman"/>
          <w:sz w:val="28"/>
          <w:szCs w:val="28"/>
        </w:rPr>
        <w:t xml:space="preserve">Rozporządzenie Ministra Finansów z dnia 10 lipca 2020 r. zmieniające rozporządzenie w sprawie sprawozdawczości budżetowej w układzie zadaniowym </w:t>
      </w:r>
      <w:r w:rsidRPr="00CE45D3">
        <w:rPr>
          <w:rFonts w:ascii="Times New Roman" w:hAnsi="Times New Roman" w:cs="Times New Roman"/>
          <w:sz w:val="28"/>
          <w:szCs w:val="28"/>
        </w:rPr>
        <w:t>(</w:t>
      </w:r>
      <w:r w:rsidRPr="00B62543">
        <w:rPr>
          <w:rFonts w:ascii="Times New Roman" w:hAnsi="Times New Roman" w:cs="Times New Roman"/>
          <w:sz w:val="28"/>
          <w:szCs w:val="28"/>
        </w:rPr>
        <w:t>Dz.U. 2020 poz. 1229</w:t>
      </w:r>
      <w:r w:rsidRPr="00CE45D3">
        <w:rPr>
          <w:rFonts w:ascii="Times New Roman" w:hAnsi="Times New Roman" w:cs="Times New Roman"/>
          <w:sz w:val="28"/>
          <w:szCs w:val="28"/>
        </w:rPr>
        <w:t>)</w:t>
      </w:r>
    </w:p>
    <w:p w:rsidR="00F82C3E" w:rsidRPr="00CE45D3" w:rsidRDefault="00F82C3E" w:rsidP="00F82C3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50BB">
        <w:rPr>
          <w:rFonts w:ascii="Times New Roman" w:hAnsi="Times New Roman" w:cs="Times New Roman"/>
          <w:sz w:val="28"/>
          <w:szCs w:val="28"/>
        </w:rPr>
        <w:t xml:space="preserve">Rozporządzenie Ministra Finansów, Funduszy i Polityki Regionalnej z dnia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0BB">
        <w:rPr>
          <w:rFonts w:ascii="Times New Roman" w:hAnsi="Times New Roman" w:cs="Times New Roman"/>
          <w:sz w:val="28"/>
          <w:szCs w:val="28"/>
        </w:rPr>
        <w:t xml:space="preserve">5 stycznia 2021 r. w sprawie wysokości kosztów upomnienia doręczanego </w:t>
      </w:r>
      <w:r w:rsidRPr="005150BB">
        <w:rPr>
          <w:rFonts w:ascii="Times New Roman" w:hAnsi="Times New Roman" w:cs="Times New Roman"/>
          <w:sz w:val="28"/>
          <w:szCs w:val="28"/>
        </w:rPr>
        <w:lastRenderedPageBreak/>
        <w:t>zobowiązanemu przed wszczęciem egzekucji administracyjnej</w:t>
      </w:r>
      <w:r>
        <w:rPr>
          <w:rFonts w:ascii="Times New Roman" w:hAnsi="Times New Roman" w:cs="Times New Roman"/>
          <w:sz w:val="28"/>
          <w:szCs w:val="28"/>
        </w:rPr>
        <w:t xml:space="preserve">  (Dz.U                z 2021r. poz. 67)</w:t>
      </w:r>
      <w:r w:rsidRPr="00CE45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C3E" w:rsidRPr="00953452" w:rsidRDefault="00F82C3E" w:rsidP="00F82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2C3E" w:rsidRPr="00D3596F" w:rsidRDefault="00F82C3E" w:rsidP="00F82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96F">
        <w:rPr>
          <w:rFonts w:ascii="Times New Roman" w:hAnsi="Times New Roman" w:cs="Times New Roman"/>
          <w:b/>
          <w:sz w:val="28"/>
          <w:szCs w:val="28"/>
        </w:rPr>
        <w:t>§ 2</w:t>
      </w:r>
    </w:p>
    <w:p w:rsidR="00F82C3E" w:rsidRDefault="00F82C3E" w:rsidP="00F82C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2C3E" w:rsidRDefault="00F82C3E" w:rsidP="00F82C3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4ABA">
        <w:rPr>
          <w:rFonts w:ascii="Times New Roman" w:hAnsi="Times New Roman" w:cs="Times New Roman"/>
          <w:sz w:val="28"/>
          <w:szCs w:val="28"/>
        </w:rPr>
        <w:t xml:space="preserve">Niniejsza  instrukcja określa tryb i zasady ewidencji , poboru i rozliczania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B4ABA">
        <w:rPr>
          <w:rFonts w:ascii="Times New Roman" w:hAnsi="Times New Roman" w:cs="Times New Roman"/>
          <w:sz w:val="28"/>
          <w:szCs w:val="28"/>
        </w:rPr>
        <w:t xml:space="preserve">a także zasady prowadzenia postepowania egzekucyjnego  opłat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za </w:t>
      </w:r>
      <w:r w:rsidRPr="00FB4ABA">
        <w:rPr>
          <w:rFonts w:ascii="Times New Roman" w:hAnsi="Times New Roman" w:cs="Times New Roman"/>
          <w:sz w:val="28"/>
          <w:szCs w:val="28"/>
        </w:rPr>
        <w:t xml:space="preserve">gospodarowanie  odpadami komunalnymi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2C3E" w:rsidRDefault="00F82C3E" w:rsidP="00F82C3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7EB1">
        <w:rPr>
          <w:rFonts w:ascii="Times New Roman" w:hAnsi="Times New Roman" w:cs="Times New Roman"/>
          <w:sz w:val="28"/>
          <w:szCs w:val="28"/>
        </w:rPr>
        <w:t>Przyjmuje się do rozliczeń</w:t>
      </w:r>
      <w:r>
        <w:rPr>
          <w:rFonts w:ascii="Times New Roman" w:hAnsi="Times New Roman" w:cs="Times New Roman"/>
          <w:sz w:val="28"/>
          <w:szCs w:val="28"/>
        </w:rPr>
        <w:t xml:space="preserve"> wpłat  opłat </w:t>
      </w:r>
      <w:r w:rsidRPr="001D7E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za gospodarowanie odpadami komunalnymi </w:t>
      </w:r>
      <w:r w:rsidRPr="001D7EB1">
        <w:rPr>
          <w:rFonts w:ascii="Times New Roman" w:hAnsi="Times New Roman" w:cs="Times New Roman"/>
          <w:sz w:val="28"/>
          <w:szCs w:val="28"/>
        </w:rPr>
        <w:t xml:space="preserve"> zasady określone w przepisach </w:t>
      </w:r>
      <w:r w:rsidRPr="005150BB">
        <w:rPr>
          <w:rFonts w:ascii="Times New Roman" w:hAnsi="Times New Roman" w:cs="Times New Roman"/>
          <w:sz w:val="28"/>
          <w:szCs w:val="28"/>
        </w:rPr>
        <w:t>Obwieszczenie Ministra Finansów z dnia 3 lutego 2020 r. w sprawie ogłoszenia jednolitego tekstu rozporządzenia Ministra Rozwoju i Finansów w 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</w:t>
      </w:r>
      <w:r w:rsidRPr="001D7EB1">
        <w:rPr>
          <w:rFonts w:ascii="Times New Roman" w:hAnsi="Times New Roman" w:cs="Times New Roman"/>
          <w:sz w:val="28"/>
          <w:szCs w:val="28"/>
        </w:rPr>
        <w:t>, oraz planu kont dla organów podatkowych jednostek samorządu terytorialnego.</w:t>
      </w:r>
    </w:p>
    <w:p w:rsidR="00F82C3E" w:rsidRPr="00E47188" w:rsidRDefault="00F82C3E" w:rsidP="00F82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2C3E" w:rsidRPr="00433544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</w:pPr>
      <w:r w:rsidRPr="00433544"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t>Rozdział II.</w:t>
      </w:r>
    </w:p>
    <w:p w:rsidR="00F82C3E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</w:pPr>
      <w:r w:rsidRPr="00433544"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t>Pobór</w:t>
      </w:r>
      <w:r w:rsidRPr="00433544">
        <w:rPr>
          <w:color w:val="385623" w:themeColor="accent6" w:themeShade="80"/>
        </w:rPr>
        <w:t xml:space="preserve"> </w:t>
      </w:r>
      <w:r w:rsidRPr="00433544"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t>i ewidencja księgowa</w:t>
      </w:r>
    </w:p>
    <w:p w:rsidR="00F82C3E" w:rsidRPr="00433544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</w:pPr>
    </w:p>
    <w:p w:rsidR="00F82C3E" w:rsidRPr="00D3596F" w:rsidRDefault="00F82C3E" w:rsidP="00F82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96F">
        <w:rPr>
          <w:rFonts w:ascii="Times New Roman" w:hAnsi="Times New Roman" w:cs="Times New Roman"/>
          <w:b/>
          <w:sz w:val="28"/>
          <w:szCs w:val="28"/>
        </w:rPr>
        <w:t>§ 3</w:t>
      </w:r>
    </w:p>
    <w:p w:rsidR="00F82C3E" w:rsidRDefault="00F82C3E" w:rsidP="00F82C3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Default="00F82C3E" w:rsidP="00F82C3E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5BC">
        <w:rPr>
          <w:rFonts w:ascii="Times New Roman" w:hAnsi="Times New Roman" w:cs="Times New Roman"/>
          <w:color w:val="000000" w:themeColor="text1"/>
          <w:sz w:val="28"/>
          <w:szCs w:val="28"/>
        </w:rPr>
        <w:t>Wpłaty na poczet opłaty za gospodarowanie odpadami komunalnymi  dokonywane są w postaci bezgotówkowej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82C3E" w:rsidRDefault="00F82C3E" w:rsidP="00F82C3E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Przelew elektroniczny.</w:t>
      </w:r>
    </w:p>
    <w:p w:rsidR="00F82C3E" w:rsidRDefault="00F82C3E" w:rsidP="00F82C3E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Płatność kartą płatniczą przy użyciu terminala płatniczego znajdującego się w Referacie Finansowym – Podatki.</w:t>
      </w:r>
    </w:p>
    <w:p w:rsidR="00F82C3E" w:rsidRDefault="00F82C3E" w:rsidP="00F82C3E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Wpłaty na poczet opłaty za gospodarowanie odpadami komunalnymi  dokonywane są na rachunek bankowy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82C3E" w:rsidRPr="003A1674" w:rsidRDefault="00F82C3E" w:rsidP="00F82C3E">
      <w:pPr>
        <w:pStyle w:val="Akapitzlist"/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715BC">
        <w:rPr>
          <w:rFonts w:ascii="Times New Roman" w:hAnsi="Times New Roman" w:cs="Times New Roman"/>
          <w:b/>
          <w:color w:val="FF0000"/>
          <w:sz w:val="28"/>
          <w:szCs w:val="28"/>
        </w:rPr>
        <w:t>Bank Gospodarstwa Krajowego</w:t>
      </w:r>
      <w:r w:rsidRPr="005715B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715BC">
        <w:rPr>
          <w:rFonts w:ascii="Times New Roman" w:hAnsi="Times New Roman" w:cs="Times New Roman"/>
          <w:b/>
          <w:color w:val="FF0000"/>
          <w:sz w:val="28"/>
          <w:szCs w:val="28"/>
        </w:rPr>
        <w:t>11 1130 1105 0005 2485 9520 0002</w:t>
      </w:r>
    </w:p>
    <w:p w:rsidR="00F82C3E" w:rsidRDefault="00F82C3E" w:rsidP="00F82C3E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Wpłaty na poczet kosztów upomnienia i odsetek</w:t>
      </w:r>
      <w:r w:rsidRPr="00515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1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dokonywane są na rachunek bankowy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82C3E" w:rsidRPr="005715BC" w:rsidRDefault="00F82C3E" w:rsidP="00F82C3E">
      <w:pPr>
        <w:pStyle w:val="Akapitzlist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15BC">
        <w:rPr>
          <w:rFonts w:ascii="Times New Roman" w:hAnsi="Times New Roman" w:cs="Times New Roman"/>
          <w:b/>
          <w:color w:val="FF0000"/>
          <w:sz w:val="28"/>
          <w:szCs w:val="28"/>
        </w:rPr>
        <w:t>Bank Gospodarstwa Krajowego</w:t>
      </w:r>
      <w:r w:rsidRPr="005715B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38 1130 1105 0005 2485 9520 0001</w:t>
      </w:r>
    </w:p>
    <w:p w:rsidR="00F82C3E" w:rsidRPr="005150BB" w:rsidRDefault="00F82C3E" w:rsidP="00F82C3E">
      <w:pPr>
        <w:pStyle w:val="Akapitzlist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Pr="00D3596F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59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§ 4</w:t>
      </w:r>
    </w:p>
    <w:p w:rsidR="00F82C3E" w:rsidRDefault="00F82C3E" w:rsidP="00F82C3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Default="00F82C3E" w:rsidP="00F82C3E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Ewidencja księgowa opłaty za gospodarowanie odpadami komunalnymi prowadzona  jest analitycznie w referacie finansowym na stanowisku </w:t>
      </w:r>
      <w:r w:rsidRPr="002B38E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wymiaru podatków , za pomocą programu    autorstwa  Biura Usług Komputerowych SOFTRES  Rzeszów - System księgowości   podatkowej – opłata śmieciowa.</w:t>
      </w:r>
    </w:p>
    <w:p w:rsidR="00F82C3E" w:rsidRDefault="00F82C3E" w:rsidP="00F82C3E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Zapisów księgowych dokonuje się według zasad określonych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 ustawie            o </w:t>
      </w:r>
      <w:r w:rsidRPr="002B3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rachunkowości . </w:t>
      </w:r>
    </w:p>
    <w:p w:rsidR="00F82C3E" w:rsidRPr="004F0F54" w:rsidRDefault="00F82C3E" w:rsidP="00F82C3E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Przypisów i odpisów dochodów dokonuje się na podstawie danych otrzymanych z części wymiarowej programu</w:t>
      </w:r>
      <w:r w:rsidRPr="002B3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autorstwa  Biura Usług Komputerowych SOFTRES  Rzeszów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System ewidencji opłat za wywóz śmieci.</w:t>
      </w:r>
    </w:p>
    <w:p w:rsidR="00F82C3E" w:rsidRPr="00D3596F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59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§ 5</w:t>
      </w:r>
    </w:p>
    <w:p w:rsidR="00F82C3E" w:rsidRDefault="00F82C3E" w:rsidP="00F82C3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Pr="006D6C91" w:rsidRDefault="00F82C3E" w:rsidP="00F82C3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C91">
        <w:rPr>
          <w:rFonts w:ascii="Times New Roman" w:hAnsi="Times New Roman" w:cs="Times New Roman"/>
          <w:color w:val="000000" w:themeColor="text1"/>
          <w:sz w:val="28"/>
          <w:szCs w:val="28"/>
        </w:rPr>
        <w:t>Za termin dokonania zapłaty opłaty za gospodarowanie odpadami komunalnymi  uważa się dzień obciążenia rachunku bankowego podatnika.</w:t>
      </w:r>
    </w:p>
    <w:p w:rsidR="00F82C3E" w:rsidRPr="002B38E7" w:rsidRDefault="00F82C3E" w:rsidP="00F82C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38E7">
        <w:rPr>
          <w:rFonts w:ascii="Times New Roman" w:hAnsi="Times New Roman" w:cs="Times New Roman"/>
          <w:color w:val="000000" w:themeColor="text1"/>
          <w:sz w:val="28"/>
          <w:szCs w:val="28"/>
        </w:rPr>
        <w:t>Wszystkie wpłaty objęte wyciągiem z rachunku bankowego księguje się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na karcie kontowej podatnika</w:t>
      </w:r>
      <w:r w:rsidRPr="002B3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 dniu otrzymania wyciągu , jednak pod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datą </w:t>
      </w:r>
      <w:r w:rsidRPr="002B3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jaka figuruje na wyciągu.</w:t>
      </w:r>
    </w:p>
    <w:p w:rsidR="00F82C3E" w:rsidRDefault="00F82C3E" w:rsidP="00F82C3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Wyciągi z rachunku bankowego powinny zawierać dla każdej wskazanej w nich operacji  dane zapewniające identyfikację wpłaty.</w:t>
      </w:r>
    </w:p>
    <w:p w:rsidR="00F82C3E" w:rsidRDefault="00F82C3E" w:rsidP="00F82C3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Na dowodzie wpłaty  pracownik umieszcza numer operacji księgowej, pieczątkę i podpis.</w:t>
      </w:r>
    </w:p>
    <w:p w:rsidR="00F82C3E" w:rsidRPr="00D3596F" w:rsidRDefault="00F82C3E" w:rsidP="00F82C3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Wyciągi z rachunku bankowego przechowuje się w porządku chronologicznym za poszczególne miesiące.</w:t>
      </w:r>
    </w:p>
    <w:p w:rsidR="00F82C3E" w:rsidRPr="00D3596F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59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§ 6</w:t>
      </w:r>
    </w:p>
    <w:p w:rsidR="00F82C3E" w:rsidRDefault="00F82C3E" w:rsidP="00F82C3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Default="00F82C3E" w:rsidP="00F82C3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Pracownik </w:t>
      </w:r>
      <w:r w:rsidRPr="004335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referatu finansowego zajmujący się poborem oraz egzekucją opłaty za gospodarowanie odpadami komunalnymi </w:t>
      </w:r>
      <w:r w:rsidRPr="00E864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dokonuje zmiany przeznaczenia wpłaty , jeśli dyspozycje podane w dowodzie wpłaty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E864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są niezgodne z przepisami. </w:t>
      </w:r>
    </w:p>
    <w:p w:rsidR="00F82C3E" w:rsidRPr="00E864A2" w:rsidRDefault="00F82C3E" w:rsidP="00F82C3E">
      <w:pPr>
        <w:pStyle w:val="Akapitzlist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Pr="00251910" w:rsidRDefault="00F82C3E" w:rsidP="00F82C3E">
      <w:pPr>
        <w:spacing w:after="0"/>
        <w:ind w:left="360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F82C3E" w:rsidRPr="00433544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</w:pPr>
      <w:r w:rsidRPr="00433544"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t>Rozdział III.</w:t>
      </w:r>
    </w:p>
    <w:p w:rsidR="00F82C3E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</w:pPr>
      <w:r w:rsidRPr="00433544"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t>Nadpłaty i zwroty</w:t>
      </w:r>
    </w:p>
    <w:p w:rsidR="00F82C3E" w:rsidRPr="00433544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</w:pPr>
    </w:p>
    <w:p w:rsidR="00F82C3E" w:rsidRPr="00D3596F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59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§ 7</w:t>
      </w:r>
    </w:p>
    <w:p w:rsidR="00F82C3E" w:rsidRDefault="00F82C3E" w:rsidP="00F82C3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Default="00F82C3E" w:rsidP="00F82C3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5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Pracownik referatu finansowego zajmujący się </w:t>
      </w:r>
      <w:r w:rsidRPr="00FD54E6">
        <w:rPr>
          <w:rFonts w:ascii="Times New Roman" w:hAnsi="Times New Roman" w:cs="Times New Roman"/>
          <w:sz w:val="28"/>
          <w:szCs w:val="28"/>
        </w:rPr>
        <w:t xml:space="preserve">poborem oraz egzekucją opłaty za gospodarowanie odpadami komunalnymi jest zobowiązany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D54E6">
        <w:rPr>
          <w:rFonts w:ascii="Times New Roman" w:hAnsi="Times New Roman" w:cs="Times New Roman"/>
          <w:sz w:val="28"/>
          <w:szCs w:val="28"/>
        </w:rPr>
        <w:t xml:space="preserve">do bieżącej kontroli stanu nadpłat na kartach kontowych poszczególnych podatników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2C3E" w:rsidRPr="003A6A8A" w:rsidRDefault="00F82C3E" w:rsidP="00F82C3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Nadpłaty podlegają zaliczeniu z urzędu na poczet zaległości podatkowych wraz z odsetkami za zwłokę , oraz bieżących zobowiązań podatkowych ,          a w razie ich braku podlegają zwrotowi z urzędu , chyba , że podatnik zło</w:t>
      </w:r>
      <w:r w:rsidRPr="003A6A8A">
        <w:rPr>
          <w:rFonts w:ascii="Times New Roman" w:hAnsi="Times New Roman" w:cs="Times New Roman"/>
          <w:sz w:val="28"/>
          <w:szCs w:val="28"/>
        </w:rPr>
        <w:t>ży wniosek o zaliczenie nadpłaty w całości lub czę</w:t>
      </w:r>
      <w:r>
        <w:rPr>
          <w:rFonts w:ascii="Times New Roman" w:hAnsi="Times New Roman" w:cs="Times New Roman"/>
          <w:sz w:val="28"/>
          <w:szCs w:val="28"/>
        </w:rPr>
        <w:t>ści na poczet przyszłych zobowią</w:t>
      </w:r>
      <w:r w:rsidRPr="003A6A8A">
        <w:rPr>
          <w:rFonts w:ascii="Times New Roman" w:hAnsi="Times New Roman" w:cs="Times New Roman"/>
          <w:sz w:val="28"/>
          <w:szCs w:val="28"/>
        </w:rPr>
        <w:t>zań podatkowych.</w:t>
      </w:r>
    </w:p>
    <w:p w:rsidR="00F82C3E" w:rsidRDefault="00F82C3E" w:rsidP="00F82C3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Nadpłaty , których wysokość nie przekracza wysokości kosztów upomnienia w postępowaniu egzekucyjnym podlegają z urzędu zaliczeniu na poczet zaległości podatkowych wraz z odsetkami za zwłokę oraz bieżących zobowiązań , a w razie ich braku na poczet przyszłych zobowiązań podatkowych , chyba , że podatnik wystąpi o ich zwrot.</w:t>
      </w:r>
    </w:p>
    <w:p w:rsidR="00F82C3E" w:rsidRDefault="00F82C3E" w:rsidP="00F82C3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Przed przygotowaniem wniosku o zwrot , pracownik jest zobowiązany:</w:t>
      </w:r>
    </w:p>
    <w:p w:rsidR="00F82C3E" w:rsidRDefault="00F82C3E" w:rsidP="00F82C3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wnikliwie przeanalizować dokumenty źródłowe , w których określona jest prawidłowa kwota do zapłaty</w:t>
      </w:r>
    </w:p>
    <w:p w:rsidR="00F82C3E" w:rsidRDefault="00F82C3E" w:rsidP="00F82C3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sprawdzić , czy podmiot dla którego dokonany miałby być zwrot nadpłaty nie posiada zaległości z innych tytułów</w:t>
      </w:r>
    </w:p>
    <w:p w:rsidR="00F82C3E" w:rsidRDefault="00F82C3E" w:rsidP="00F82C3E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przygotować wniosek o zwrot nadpłaty  , lub zarachować tą nadpłatę na inny tytuł należności.</w:t>
      </w:r>
    </w:p>
    <w:p w:rsidR="00F82C3E" w:rsidRPr="00FD54E6" w:rsidRDefault="00F82C3E" w:rsidP="00F82C3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Zwrotów i zaliczeń nadpłat powstałych zarówno w roku bieżącym jak                 i w latach ubiegłych dokonuje się z klasyfikacji dochodów budżetowych ,       na którą zalicza się bieżące wpływy tego samego rodzaju.</w:t>
      </w:r>
    </w:p>
    <w:p w:rsidR="00F82C3E" w:rsidRPr="00EE5702" w:rsidRDefault="00F82C3E" w:rsidP="00F82C3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Zwrot nadpłaty następuje  na wskazany przez podatnika rachunek bankowy.</w:t>
      </w:r>
    </w:p>
    <w:p w:rsidR="00F82C3E" w:rsidRDefault="00F82C3E" w:rsidP="00F82C3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Prawo do zwrotu nadpłaty wygasa po upływie 5 lat licząc od końca roku kalendarzowego w którym upłynął termin jej zwrotu. Podstawą odpisu przedawnionej nadpłaty jest polecenie księgowania (PK) podpisane przez pracownika oraz zatwierdzone przez Skarbnika Gminy oraz Wójta Gminy.</w:t>
      </w:r>
    </w:p>
    <w:p w:rsidR="00F82C3E" w:rsidRPr="00D653AC" w:rsidRDefault="00F82C3E" w:rsidP="00F82C3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F82C3E" w:rsidRPr="00433544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</w:pPr>
      <w:r w:rsidRPr="00433544"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t>Rozdział IV</w:t>
      </w:r>
    </w:p>
    <w:p w:rsidR="00F82C3E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</w:pPr>
      <w:r w:rsidRPr="00433544"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t>Ulgi uznaniowe</w:t>
      </w:r>
    </w:p>
    <w:p w:rsidR="00F82C3E" w:rsidRPr="00433544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</w:pPr>
    </w:p>
    <w:p w:rsidR="00F82C3E" w:rsidRPr="00D3596F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59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§ 8</w:t>
      </w:r>
    </w:p>
    <w:p w:rsidR="00F82C3E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F82C3E" w:rsidRPr="007D5204" w:rsidRDefault="00F82C3E" w:rsidP="00F82C3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Umorzenie zaległej opłaty za gospodarowanie odpadami komunalnymi może nastąpić na wniosek zobowiązanego lub z urzędu.</w:t>
      </w:r>
    </w:p>
    <w:p w:rsidR="00F82C3E" w:rsidRDefault="00F82C3E" w:rsidP="00F82C3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52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Ulgi uznaniowe  dotyczące opłaty za gospodarowanie odpadami komunalnymi udziela się na podstawie art.67a i 67b ustawy Ordynacja podatkowa. Sprawy dotyczące ulg uznaniowych prowadzi pracownik zajmujący się </w:t>
      </w:r>
      <w:r>
        <w:rPr>
          <w:rFonts w:ascii="Times New Roman" w:hAnsi="Times New Roman" w:cs="Times New Roman"/>
          <w:sz w:val="28"/>
          <w:szCs w:val="28"/>
        </w:rPr>
        <w:t>poborem oraz egzekucją</w:t>
      </w:r>
      <w:r w:rsidRPr="007D5204">
        <w:rPr>
          <w:rFonts w:ascii="Times New Roman" w:hAnsi="Times New Roman" w:cs="Times New Roman"/>
          <w:sz w:val="28"/>
          <w:szCs w:val="28"/>
        </w:rPr>
        <w:t xml:space="preserve"> opłaty za gospodarowanie odpadami komunalnymi.</w:t>
      </w:r>
    </w:p>
    <w:p w:rsidR="00F82C3E" w:rsidRPr="005426DC" w:rsidRDefault="00F82C3E" w:rsidP="00F82C3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Umorzenie zaległej opłaty na wniosek podatnika może nastąpić tylko                 w przypadkach uzasadnionych jego ważnym interesem, lub interesem  publicznym , który powinien określić już na wstępnym etapie postępowania. </w:t>
      </w:r>
    </w:p>
    <w:p w:rsidR="00F82C3E" w:rsidRDefault="00F82C3E" w:rsidP="00F82C3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Przesłanka „ ważnego interesu podatnika” wymaga ustalenia sytuacji majątkowej podatnika , skutków ekonomicznych jakie wystąpią w wyniku realizacji zobowiązania dla niego i jego rodziny.</w:t>
      </w:r>
    </w:p>
    <w:p w:rsidR="00F82C3E" w:rsidRPr="00826AE0" w:rsidRDefault="00F82C3E" w:rsidP="00F82C3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Do wniosku o udzielenie ulgi w spłacie zobowiązań podatkowych strona  załącza dokumenty potwierdzające uzasadnienie prośby , oświadczenie             o sytuacji majątkowej zobowiązanego </w:t>
      </w:r>
      <w:r w:rsidRPr="00AD3C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stanowiące </w:t>
      </w:r>
      <w:r w:rsidRPr="00433544"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  <w:t>załącznik nr 1</w:t>
      </w:r>
      <w:r w:rsidRPr="00AD3C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 niniejszej instrukcji , oraz w sytuacji , gdy ulga stanowi pomoc publiczną </w:t>
      </w:r>
      <w:r w:rsidRPr="007D5204">
        <w:rPr>
          <w:rFonts w:ascii="Times New Roman" w:hAnsi="Times New Roman" w:cs="Times New Roman"/>
          <w:color w:val="000000" w:themeColor="text1"/>
          <w:sz w:val="28"/>
          <w:szCs w:val="28"/>
        </w:rPr>
        <w:t>dokumenty określone w przepisach o pomocy publicznej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82C3E" w:rsidRPr="006074C9" w:rsidRDefault="00F82C3E" w:rsidP="00F82C3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 sprawach nie budzących wątpliwości co do uzasadnienia                                       i udokumentowania „ważnego  interesu podatnika” bądź „interesu publicznego”  wnioski rozpatruje się bez zbędnej zwłoki.</w:t>
      </w:r>
    </w:p>
    <w:p w:rsidR="00F82C3E" w:rsidRPr="006074C9" w:rsidRDefault="00F82C3E" w:rsidP="00F82C3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Jeżeli sprawa jest bardziej skomplikowana , prowadzone jest postepowanie egzekucyjne , lub podatnik nie uzasadnił prośby w sposób dostateczny i prosi o umorzenie , rozłożenie na raty lub odroczenie terminu płatności, pracownik załatwiający sprawę  przeprowadza postępowanie  przez wezwanie podatnika do:</w:t>
      </w:r>
    </w:p>
    <w:p w:rsidR="00F82C3E" w:rsidRPr="006074C9" w:rsidRDefault="00F82C3E" w:rsidP="00F82C3E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Uzupełnienia uzasadnienia zgodnie z art.169 §1 ustawy Ordynacja Podatkowa , przez wykazanie istnienia „ważnego interesu podatnika” lub „ważnego interesu publicznego”</w:t>
      </w:r>
    </w:p>
    <w:p w:rsidR="00F82C3E" w:rsidRPr="006074C9" w:rsidRDefault="00F82C3E" w:rsidP="00F82C3E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Szczegółowego udokumentowania osiąganych dochodów  , a także udokumentowania powołanych w uzasadnieniu motywów</w:t>
      </w:r>
    </w:p>
    <w:p w:rsidR="00F82C3E" w:rsidRDefault="00F82C3E" w:rsidP="00F82C3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4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Po przeprowadzeniu  postępowania pracownik zawiadamia podatnika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6074C9">
        <w:rPr>
          <w:rFonts w:ascii="Times New Roman" w:hAnsi="Times New Roman" w:cs="Times New Roman"/>
          <w:color w:val="000000" w:themeColor="text1"/>
          <w:sz w:val="28"/>
          <w:szCs w:val="28"/>
        </w:rPr>
        <w:t>w trybi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e art.200§1 Ordynacji podatkowej o udostępnieniu akt do wglądu.</w:t>
      </w:r>
    </w:p>
    <w:p w:rsidR="00F82C3E" w:rsidRDefault="00F82C3E" w:rsidP="00F82C3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 przypadku umorzenia w całości lub w części zaległości na którą wystawiono tytuł wykonawczy , pracownik  prowadzący sprawę o ulgę uznaniową aktualizuje bądź wycofuje ten tytuł.</w:t>
      </w:r>
    </w:p>
    <w:p w:rsidR="00F82C3E" w:rsidRDefault="00F82C3E" w:rsidP="00F82C3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Dłużnikom , którzy systematycznie zalegają w płaceniu opłat ,                                 a w szczególności nie dotrzymują terminów płatności , bądź terminów wynikających z decyzji o odroczeniu zobowiązań , można udzielić ulg w spłacie zaległości tylko w przypadkach szczególnych jak np. klęski żywiołowe wypadki losowe ,poważna  choroba podatnika lub członka rodziny.</w:t>
      </w:r>
    </w:p>
    <w:p w:rsidR="00F82C3E" w:rsidRDefault="00F82C3E" w:rsidP="00F82C3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Umorzenia należności z tytułu opłaty za gospodarowanie odpadami komunalnymi z urzędu można dokonać jedynie w sytuacjach przewidzianych w art.67d§1 ustawy ordynacja podatkowa.</w:t>
      </w:r>
    </w:p>
    <w:p w:rsidR="00F82C3E" w:rsidRDefault="00F82C3E" w:rsidP="00F82C3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Pracownik </w:t>
      </w:r>
      <w:r w:rsidRPr="00FD5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referatu finansowego zajmujący się </w:t>
      </w:r>
      <w:r w:rsidRPr="00FD54E6">
        <w:rPr>
          <w:rFonts w:ascii="Times New Roman" w:hAnsi="Times New Roman" w:cs="Times New Roman"/>
          <w:sz w:val="28"/>
          <w:szCs w:val="28"/>
        </w:rPr>
        <w:t xml:space="preserve">poborem oraz egzekucją opłaty za gospodarowanie odpadami komunalnymi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prowadzi rejestr udzielonych ulg.</w:t>
      </w:r>
    </w:p>
    <w:p w:rsidR="00F82C3E" w:rsidRPr="00EE5702" w:rsidRDefault="00F82C3E" w:rsidP="00F82C3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Pr="00433544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</w:pPr>
      <w:r w:rsidRPr="00433544"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t>Rozdział V.</w:t>
      </w:r>
    </w:p>
    <w:p w:rsidR="00F82C3E" w:rsidRPr="00433544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</w:pPr>
      <w:r w:rsidRPr="00433544"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t>Zasady egzekucji zaległości  z tytułu opłaty za</w:t>
      </w:r>
    </w:p>
    <w:p w:rsidR="00F82C3E" w:rsidRPr="00433544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</w:pPr>
      <w:r w:rsidRPr="00433544"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t xml:space="preserve">   gospodarowanie odpadami komunalnymi.  </w:t>
      </w:r>
    </w:p>
    <w:p w:rsidR="00F82C3E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6C434D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               </w:t>
      </w:r>
    </w:p>
    <w:p w:rsidR="00F82C3E" w:rsidRPr="00D3596F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59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§ 9</w:t>
      </w:r>
    </w:p>
    <w:p w:rsidR="00F82C3E" w:rsidRPr="00433544" w:rsidRDefault="00F82C3E" w:rsidP="00F82C3E">
      <w:pPr>
        <w:spacing w:after="0"/>
        <w:jc w:val="center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r w:rsidRPr="00433544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Kontrola terminowej realizacji zobowiązań</w:t>
      </w:r>
    </w:p>
    <w:p w:rsidR="00F82C3E" w:rsidRPr="00433544" w:rsidRDefault="00F82C3E" w:rsidP="00F82C3E">
      <w:pPr>
        <w:spacing w:after="0"/>
        <w:ind w:left="360"/>
        <w:jc w:val="center"/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</w:pPr>
    </w:p>
    <w:p w:rsidR="00F82C3E" w:rsidRPr="00931FFB" w:rsidRDefault="00F82C3E" w:rsidP="00F82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1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Pracownik referatu finansowego zajmujący się </w:t>
      </w:r>
      <w:r w:rsidRPr="00931FFB">
        <w:rPr>
          <w:rFonts w:ascii="Times New Roman" w:hAnsi="Times New Roman" w:cs="Times New Roman"/>
          <w:sz w:val="28"/>
          <w:szCs w:val="28"/>
        </w:rPr>
        <w:t xml:space="preserve">poborem oraz egzekucją opłaty za gospodarowanie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31FFB">
        <w:rPr>
          <w:rFonts w:ascii="Times New Roman" w:hAnsi="Times New Roman" w:cs="Times New Roman"/>
          <w:sz w:val="28"/>
          <w:szCs w:val="28"/>
        </w:rPr>
        <w:t xml:space="preserve">odpadami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31FFB">
        <w:rPr>
          <w:rFonts w:ascii="Times New Roman" w:hAnsi="Times New Roman" w:cs="Times New Roman"/>
          <w:sz w:val="28"/>
          <w:szCs w:val="28"/>
        </w:rPr>
        <w:t xml:space="preserve">komunalnymi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31FFB">
        <w:rPr>
          <w:rFonts w:ascii="Times New Roman" w:hAnsi="Times New Roman" w:cs="Times New Roman"/>
          <w:sz w:val="28"/>
          <w:szCs w:val="28"/>
        </w:rPr>
        <w:t xml:space="preserve">jest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31FFB">
        <w:rPr>
          <w:rFonts w:ascii="Times New Roman" w:hAnsi="Times New Roman" w:cs="Times New Roman"/>
          <w:sz w:val="28"/>
          <w:szCs w:val="28"/>
        </w:rPr>
        <w:t xml:space="preserve">zobowiązany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31FFB">
        <w:rPr>
          <w:rFonts w:ascii="Times New Roman" w:hAnsi="Times New Roman" w:cs="Times New Roman"/>
          <w:sz w:val="28"/>
          <w:szCs w:val="28"/>
        </w:rPr>
        <w:t>do kontroli terminowości wpłat z tytułu opłaty za gospodarowanie odpadami komunalnymi, dokonuje  przeglądu zapisów kont podatników sprawdzając, czy należności zostały zapłacone.</w:t>
      </w:r>
    </w:p>
    <w:p w:rsidR="00F82C3E" w:rsidRDefault="00F82C3E" w:rsidP="00F82C3E">
      <w:pPr>
        <w:pStyle w:val="Akapitzlist"/>
        <w:spacing w:after="0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Pr="004973B4" w:rsidRDefault="00F82C3E" w:rsidP="00F82C3E">
      <w:pPr>
        <w:pStyle w:val="Akapitzlist"/>
        <w:spacing w:after="0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59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§ 10</w:t>
      </w:r>
    </w:p>
    <w:p w:rsidR="00F82C3E" w:rsidRPr="00D3596F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2C3E" w:rsidRPr="00433544" w:rsidRDefault="00F82C3E" w:rsidP="00F82C3E">
      <w:pPr>
        <w:spacing w:after="0"/>
        <w:jc w:val="center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r w:rsidRPr="00433544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Zasady dotyczące wystawiania upomnień</w:t>
      </w:r>
    </w:p>
    <w:p w:rsidR="00F82C3E" w:rsidRPr="00433544" w:rsidRDefault="00F82C3E" w:rsidP="00F82C3E">
      <w:pPr>
        <w:pStyle w:val="Akapitzlist"/>
        <w:spacing w:after="0"/>
        <w:ind w:left="644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F82C3E" w:rsidRDefault="00F82C3E" w:rsidP="00F82C3E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434D">
        <w:rPr>
          <w:rFonts w:ascii="Times New Roman" w:hAnsi="Times New Roman" w:cs="Times New Roman"/>
          <w:color w:val="000000" w:themeColor="text1"/>
          <w:sz w:val="28"/>
          <w:szCs w:val="28"/>
        </w:rPr>
        <w:t>Jeżeli należność nie zostanie zapłacona w terminie określonym w decyzji, lub wynikającym z mocy prawa ( w sytuacji złożen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ia  deklaracji przez podatnika)</w:t>
      </w:r>
      <w:r w:rsidRPr="006C4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organ podatkowy przesyła podatnikowi upomnienie zawierające wezwanie do wykonania obowiązku z zagrożeniem skierowania sprawy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6C434D">
        <w:rPr>
          <w:rFonts w:ascii="Times New Roman" w:hAnsi="Times New Roman" w:cs="Times New Roman"/>
          <w:color w:val="000000" w:themeColor="text1"/>
          <w:sz w:val="28"/>
          <w:szCs w:val="28"/>
        </w:rPr>
        <w:t>na drogę postępowania egzekucyjnego.</w:t>
      </w:r>
    </w:p>
    <w:p w:rsidR="00F82C3E" w:rsidRPr="00A64210" w:rsidRDefault="00F82C3E" w:rsidP="00F82C3E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4210">
        <w:rPr>
          <w:rFonts w:ascii="Times New Roman" w:hAnsi="Times New Roman" w:cs="Times New Roman"/>
          <w:color w:val="000000" w:themeColor="text1"/>
          <w:sz w:val="28"/>
          <w:szCs w:val="28"/>
        </w:rPr>
        <w:t>Upomnienie dotyczące opłaty za gospodarowanie odpadami komunalnymi generowane są z programu komputerowego autorstwa  Biura Usług Komputerowych SOFTRES  Rzeszów - System księgowości   podatkowej – opłata śmieciowa.</w:t>
      </w:r>
    </w:p>
    <w:p w:rsidR="00F82C3E" w:rsidRDefault="00F82C3E" w:rsidP="00F82C3E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Upomnienie sporządza się w dwóch egzemplarzach , z których jeden przeznaczony jest dla zobowiązanego , a drugi pozostaje w aktach sprawy.</w:t>
      </w:r>
    </w:p>
    <w:p w:rsidR="00F82C3E" w:rsidRDefault="00F82C3E" w:rsidP="00F82C3E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Upomnienie oznacza się kolejnym numerem w ewidencji upomnień , która sporządzana jest w jednym egzemplarzu.</w:t>
      </w:r>
    </w:p>
    <w:p w:rsidR="00F82C3E" w:rsidRPr="00FA1B92" w:rsidRDefault="00F82C3E" w:rsidP="00F82C3E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FA1B9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Wierzyciel wystawia upomnienie:</w:t>
      </w:r>
    </w:p>
    <w:p w:rsidR="00F82C3E" w:rsidRPr="00433544" w:rsidRDefault="00F82C3E" w:rsidP="00F82C3E">
      <w:pPr>
        <w:pStyle w:val="Akapitzlist"/>
        <w:spacing w:after="0"/>
        <w:ind w:left="1004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r w:rsidRPr="003A6A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z końcem miesiąca maja</w:t>
      </w:r>
      <w:r w:rsidRPr="00433544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- </w:t>
      </w:r>
      <w:r w:rsidRPr="00433544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za opłatę należną za miesiąc styczeń , luty,</w:t>
      </w:r>
    </w:p>
    <w:p w:rsidR="00F82C3E" w:rsidRPr="00433544" w:rsidRDefault="00F82C3E" w:rsidP="00F82C3E">
      <w:pPr>
        <w:pStyle w:val="Akapitzlist"/>
        <w:spacing w:after="0"/>
        <w:ind w:left="1004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r w:rsidRPr="00433544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 marzec , kwiecień</w:t>
      </w:r>
    </w:p>
    <w:p w:rsidR="00F82C3E" w:rsidRDefault="00F82C3E" w:rsidP="00F82C3E">
      <w:pPr>
        <w:pStyle w:val="Akapitzlist"/>
        <w:spacing w:after="0"/>
        <w:ind w:left="1004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r w:rsidRPr="003A6A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-z końcem miesiąca września- </w:t>
      </w:r>
      <w:r w:rsidRPr="00433544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z</w:t>
      </w:r>
      <w:r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a opłatę należną za miesiąc </w:t>
      </w:r>
      <w:r w:rsidRPr="00433544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maj,</w:t>
      </w:r>
    </w:p>
    <w:p w:rsidR="00F82C3E" w:rsidRPr="00433544" w:rsidRDefault="00F82C3E" w:rsidP="00F82C3E">
      <w:pPr>
        <w:pStyle w:val="Akapitzlist"/>
        <w:spacing w:after="0"/>
        <w:ind w:left="1004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r w:rsidRPr="00433544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czerwiec , lipiec , sierpień</w:t>
      </w:r>
    </w:p>
    <w:p w:rsidR="00F82C3E" w:rsidRPr="00433544" w:rsidRDefault="00F82C3E" w:rsidP="00F82C3E">
      <w:pPr>
        <w:pStyle w:val="Akapitzlist"/>
        <w:spacing w:after="0"/>
        <w:ind w:left="1004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r w:rsidRPr="003A6A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z końcem miesiąca grudnia – </w:t>
      </w:r>
      <w:r w:rsidRPr="00433544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za opłatę  należną za miesiąc </w:t>
      </w:r>
    </w:p>
    <w:p w:rsidR="00F82C3E" w:rsidRPr="00433544" w:rsidRDefault="00F82C3E" w:rsidP="00F82C3E">
      <w:pPr>
        <w:pStyle w:val="Akapitzlist"/>
        <w:spacing w:after="0"/>
        <w:ind w:left="1004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r w:rsidRPr="00433544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 wrzesień, październik , listopad , grudzień</w:t>
      </w:r>
    </w:p>
    <w:p w:rsidR="00F82C3E" w:rsidRPr="003A6A8A" w:rsidRDefault="00F82C3E" w:rsidP="00F82C3E">
      <w:pPr>
        <w:pStyle w:val="Akapitzlist"/>
        <w:spacing w:after="0"/>
        <w:ind w:left="100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A1B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lub niezwłocznie</w:t>
      </w:r>
      <w:r w:rsidRPr="003A6A8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A6A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6A8A">
        <w:rPr>
          <w:rFonts w:ascii="Times New Roman" w:hAnsi="Times New Roman" w:cs="Times New Roman"/>
          <w:color w:val="000000" w:themeColor="text1"/>
          <w:sz w:val="28"/>
          <w:szCs w:val="28"/>
        </w:rPr>
        <w:t>w przypadku , gdy łączna wysokość należności</w:t>
      </w:r>
    </w:p>
    <w:p w:rsidR="00F82C3E" w:rsidRPr="003A6A8A" w:rsidRDefault="00F82C3E" w:rsidP="00F82C3E">
      <w:pPr>
        <w:pStyle w:val="Akapitzlist"/>
        <w:spacing w:after="0"/>
        <w:ind w:left="100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A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</w:t>
      </w:r>
      <w:r w:rsidRPr="003A6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pieniężnych wraz z odsetkami  z tytułu niezapłacenia  w terminie </w:t>
      </w:r>
    </w:p>
    <w:p w:rsidR="00F82C3E" w:rsidRPr="003A6A8A" w:rsidRDefault="00F82C3E" w:rsidP="00F82C3E">
      <w:pPr>
        <w:pStyle w:val="Akapitzlist"/>
        <w:spacing w:after="0"/>
        <w:ind w:left="100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należności pieniężnych przekroczy dziesięciokrotność kosztów </w:t>
      </w:r>
    </w:p>
    <w:p w:rsidR="00F82C3E" w:rsidRPr="003A6A8A" w:rsidRDefault="00F82C3E" w:rsidP="00F82C3E">
      <w:pPr>
        <w:pStyle w:val="Akapitzlist"/>
        <w:spacing w:after="0"/>
        <w:ind w:left="100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upomnienia.</w:t>
      </w:r>
    </w:p>
    <w:p w:rsidR="00F82C3E" w:rsidRPr="00FA1B92" w:rsidRDefault="00F82C3E" w:rsidP="00F82C3E">
      <w:pPr>
        <w:pStyle w:val="Akapitzlist"/>
        <w:spacing w:after="0"/>
        <w:ind w:left="100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6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A1B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albo gdy okres do upływu terminu przedawnienia należności</w:t>
      </w:r>
    </w:p>
    <w:p w:rsidR="00F82C3E" w:rsidRPr="00FA1B92" w:rsidRDefault="00F82C3E" w:rsidP="00F82C3E">
      <w:pPr>
        <w:pStyle w:val="Akapitzlist"/>
        <w:spacing w:after="0"/>
        <w:ind w:left="100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A1B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pieniężnej  jest krótszy niż 6 miesięcy.</w:t>
      </w:r>
    </w:p>
    <w:p w:rsidR="00F82C3E" w:rsidRDefault="00F82C3E" w:rsidP="00F82C3E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Upomnienie doręcza się za pośrednictwem poczty .</w:t>
      </w:r>
    </w:p>
    <w:p w:rsidR="00F82C3E" w:rsidRDefault="00F82C3E" w:rsidP="00F82C3E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 przypadku nieotrzymania potwierdzenia odbioru upomnienia                        po   25 dniach, a nie później niż po 30 dniach od daty nadania składa się reklamacje w jednostce organizacyjnej Poczty Polskiej w której nadano upomnienie , lub w komórce organizacyjnej odpowiedzialnej za doręczenie korespondencji. W przypadku zaginięcia upomnienia lub braku dowodu doręczenia zobowiązanemu upomnienia, wysyła się je ponownie.</w:t>
      </w:r>
    </w:p>
    <w:p w:rsidR="00F82C3E" w:rsidRDefault="00F82C3E" w:rsidP="00F82C3E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Jeżeli wysokość zaległości  na koniec roku jest niższa niż wysokość kosztów upomnienia w postępowaniu egzekucyjnym w administracji nie sporządza się upomnienia , lecz powiadamia się pisemnie lub telefonicznie o powstałej        na koncie właściciela , użytkownika  czy innego posiadacza nieruchomości zaległości w opłacie za gospodarowanie odpadami komunalnymi . </w:t>
      </w:r>
    </w:p>
    <w:p w:rsidR="00F82C3E" w:rsidRDefault="00F82C3E" w:rsidP="00F82C3E">
      <w:pPr>
        <w:pStyle w:val="Akapitzlist"/>
        <w:spacing w:after="0"/>
        <w:ind w:left="78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Z czynności tej sporządza się notatkę służbową.</w:t>
      </w:r>
    </w:p>
    <w:p w:rsidR="00F82C3E" w:rsidRPr="006C434D" w:rsidRDefault="00F82C3E" w:rsidP="00F82C3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Default="00F82C3E" w:rsidP="00F82C3E">
      <w:pPr>
        <w:spacing w:after="0"/>
        <w:ind w:left="64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59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§ 11</w:t>
      </w:r>
    </w:p>
    <w:p w:rsidR="00F82C3E" w:rsidRPr="00D3596F" w:rsidRDefault="00F82C3E" w:rsidP="00F82C3E">
      <w:pPr>
        <w:spacing w:after="0"/>
        <w:ind w:left="64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2C3E" w:rsidRPr="00433544" w:rsidRDefault="00F82C3E" w:rsidP="00F82C3E">
      <w:pPr>
        <w:spacing w:after="0"/>
        <w:jc w:val="center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r w:rsidRPr="00433544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Zasady dotyczące wystawiania tytułów wykonawczych</w:t>
      </w:r>
    </w:p>
    <w:p w:rsidR="00F82C3E" w:rsidRPr="00433544" w:rsidRDefault="00F82C3E" w:rsidP="00F82C3E">
      <w:pPr>
        <w:spacing w:after="0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F82C3E" w:rsidRDefault="00F82C3E" w:rsidP="00F82C3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Jeśli zaległości objęte upomnieniem nie zostały zapłacone  , lub jedynie częściowo zapłacone  , osoba zobowiązana do egzekwowania należności sporządza  na kwoty zaległe tytuł wykonawczy </w:t>
      </w:r>
    </w:p>
    <w:p w:rsidR="00F82C3E" w:rsidRPr="003408BB" w:rsidRDefault="00F82C3E" w:rsidP="00F82C3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Tytuły wykonawcze  wystawia się w przypadku zaległości przekraczającej wysokość kosztów upomnienia w postępowaniu egzekucyjnym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3408BB">
        <w:rPr>
          <w:rFonts w:ascii="Times New Roman" w:hAnsi="Times New Roman" w:cs="Times New Roman"/>
          <w:color w:val="000000" w:themeColor="text1"/>
          <w:sz w:val="28"/>
          <w:szCs w:val="28"/>
        </w:rPr>
        <w:t>w administracji.</w:t>
      </w:r>
    </w:p>
    <w:p w:rsidR="00F82C3E" w:rsidRDefault="00F82C3E" w:rsidP="00F82C3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Tytuł wykonawczy wystawiany jest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końcem grudnia roku w którym powstała zaległość</w:t>
      </w:r>
    </w:p>
    <w:p w:rsidR="00F82C3E" w:rsidRDefault="00F82C3E" w:rsidP="00F82C3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Do tytułów wykonawczych sporządza się ewidencję tytułów wykonawczych.</w:t>
      </w:r>
    </w:p>
    <w:p w:rsidR="00F82C3E" w:rsidRDefault="00F82C3E" w:rsidP="00F82C3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Celem ściągnięcia zaległości tytuły wykonawcze przekazuje się do organu egzekucyjnego według właściwości  celem dalszej egzekucji.</w:t>
      </w:r>
    </w:p>
    <w:p w:rsidR="00F82C3E" w:rsidRDefault="00F82C3E" w:rsidP="00F82C3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Zobowiązanie podatkowe z tytułu opłaty za gospodarowanie odpadami komunalnymi przedawnia się z upływem 5 lat , licząc od końca roku kalendarzowego , w którym upłynął termin płatności opłaty.</w:t>
      </w:r>
    </w:p>
    <w:p w:rsidR="00F82C3E" w:rsidRDefault="00F82C3E" w:rsidP="00F82C3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Zaległości podatkowe , które uległy przedawnieniu , z wyjątkiem zaległości zabezpieczonych hipoteką lub zastawem skarbowym , odpisuje się z urzędu na koncie podatkowym zobowiązanego.</w:t>
      </w:r>
    </w:p>
    <w:p w:rsidR="00F82C3E" w:rsidRDefault="00F82C3E" w:rsidP="00F82C3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Odroczenie terminu zapłaty , lub opłaty za gospodarowanie odpadami komunalnymi  lub zaległości z tego tytułu , wniesienie skargi do sądu administracyjnego zawiesza bieg terminu przedawnienia. Zastosowanie środka egzekucyjnego , o którym podatnik został poinformowany przerywa bieg terminu przedawnienia.</w:t>
      </w:r>
    </w:p>
    <w:p w:rsidR="00F82C3E" w:rsidRDefault="00F82C3E" w:rsidP="00F82C3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Po uregulowaniu przez dłużnika należności zabezpieczonej hipoteką może nastąpić jej wykreślenie na wniosek dłużnika , za pozwoleniem organu podatkowego.</w:t>
      </w:r>
    </w:p>
    <w:p w:rsidR="00F82C3E" w:rsidRDefault="00F82C3E" w:rsidP="00F82C3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 przypadku odroczenia  terminu płatności  lub rozłożeniu na raty , pracownik dokonuje zmiany terminów  płatności na koncie podatnika , zgodnie z decyzją.</w:t>
      </w:r>
    </w:p>
    <w:p w:rsidR="00F82C3E" w:rsidRDefault="00F82C3E" w:rsidP="00F82C3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Po analizie kont podatkowych i stwierdzeniu , że podatnik nie wpłacił               w wyznaczonym terminie raty , lub wpłacił tylko jej część pracownik wystawia:</w:t>
      </w:r>
    </w:p>
    <w:p w:rsidR="00F82C3E" w:rsidRDefault="00F82C3E" w:rsidP="00F82C3E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Upomnienie na kwotę pozostałą do zapłacenia</w:t>
      </w:r>
    </w:p>
    <w:p w:rsidR="00F82C3E" w:rsidRDefault="00F82C3E" w:rsidP="00F82C3E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 przypadku dalszego niezapłacenia – tytuł wykonawczy na kwotę zaległości , który przekazuje się do właściwego Urzędu Skarbowego  , jako organu egzekucyjnego. </w:t>
      </w:r>
    </w:p>
    <w:p w:rsidR="00F82C3E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Pr="00CE45D3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</w:pPr>
      <w:r w:rsidRPr="00CE45D3"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t>Rozdział VI.</w:t>
      </w:r>
    </w:p>
    <w:p w:rsidR="00F82C3E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</w:pPr>
      <w:r w:rsidRPr="00CE45D3"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  <w:t>Sprawozdawczość</w:t>
      </w:r>
    </w:p>
    <w:p w:rsidR="00F82C3E" w:rsidRPr="00D3596F" w:rsidRDefault="00F82C3E" w:rsidP="00F82C3E">
      <w:pPr>
        <w:spacing w:after="0"/>
        <w:jc w:val="center"/>
        <w:rPr>
          <w:rFonts w:ascii="Times New Roman" w:hAnsi="Times New Roman" w:cs="Times New Roman"/>
          <w:b/>
          <w:color w:val="385623" w:themeColor="accent6" w:themeShade="80"/>
          <w:sz w:val="32"/>
          <w:szCs w:val="32"/>
        </w:rPr>
      </w:pPr>
    </w:p>
    <w:p w:rsidR="00F82C3E" w:rsidRPr="00D3596F" w:rsidRDefault="00F82C3E" w:rsidP="00F82C3E">
      <w:pPr>
        <w:pStyle w:val="Akapitzlist"/>
        <w:spacing w:after="0"/>
        <w:ind w:left="78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59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§ 12</w:t>
      </w:r>
    </w:p>
    <w:p w:rsidR="00F82C3E" w:rsidRDefault="00F82C3E" w:rsidP="00F82C3E">
      <w:pPr>
        <w:pStyle w:val="Akapitzlist"/>
        <w:spacing w:after="0"/>
        <w:ind w:left="7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Pr="00953452" w:rsidRDefault="00F82C3E" w:rsidP="00F82C3E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Po zaksięgowaniu wpłat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pracownik </w:t>
      </w:r>
      <w:r w:rsidRPr="006C43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referatu finansowego zajmujący się </w:t>
      </w:r>
      <w:r w:rsidRPr="006C434D">
        <w:rPr>
          <w:rFonts w:ascii="Times New Roman" w:hAnsi="Times New Roman" w:cs="Times New Roman"/>
          <w:sz w:val="28"/>
          <w:szCs w:val="28"/>
        </w:rPr>
        <w:t>poborem oraz egzekucją opłaty za gospodarowanie odpadami komunalnymi</w:t>
      </w:r>
      <w:r>
        <w:rPr>
          <w:rFonts w:ascii="Times New Roman" w:hAnsi="Times New Roman" w:cs="Times New Roman"/>
          <w:sz w:val="28"/>
          <w:szCs w:val="28"/>
        </w:rPr>
        <w:t xml:space="preserve"> sporządza :</w:t>
      </w:r>
    </w:p>
    <w:p w:rsidR="00F82C3E" w:rsidRPr="00CE45D3" w:rsidRDefault="00F82C3E" w:rsidP="00F82C3E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sprawozdanie z wykonania planu dochodów budżetowych z tytułu opłaty za gospodarowanie odpadami komunalnymi Rb-27S. Sprawozdania te przekazuje w terminie  do 7  dnia miesiąca następującego po miesiącu którego dotyczy sprawozdanie  pracownikowi księgowości budżetowej odpowiedzialnemu za sporządzenie zbiorczego sprawozdania Rb-27S</w:t>
      </w:r>
    </w:p>
    <w:p w:rsidR="00F82C3E" w:rsidRPr="00D3596F" w:rsidRDefault="00F82C3E" w:rsidP="00F82C3E">
      <w:pPr>
        <w:pStyle w:val="Akapitzlist"/>
        <w:spacing w:after="0"/>
        <w:ind w:left="150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Wzór sprawozdania Rb-27S , zasady , oraz terminy jego sporządzania określa Rozporządzenie  Ministra Finansów w sprawie    sprawozdawczości budżetowej. </w:t>
      </w:r>
    </w:p>
    <w:p w:rsidR="00F82C3E" w:rsidRPr="00CE45D3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b) z</w:t>
      </w:r>
      <w:r w:rsidRPr="00CE45D3">
        <w:rPr>
          <w:rFonts w:ascii="Times New Roman" w:hAnsi="Times New Roman" w:cs="Times New Roman"/>
          <w:color w:val="000000" w:themeColor="text1"/>
          <w:sz w:val="28"/>
          <w:szCs w:val="28"/>
        </w:rPr>
        <w:t>a dzień:</w:t>
      </w:r>
    </w:p>
    <w:p w:rsidR="00F82C3E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E4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4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zestawienie dzienne wpłat</w:t>
      </w:r>
    </w:p>
    <w:p w:rsidR="00F82C3E" w:rsidRPr="00953452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c) z</w:t>
      </w:r>
      <w:r w:rsidRPr="00CE45D3">
        <w:rPr>
          <w:rFonts w:ascii="Times New Roman" w:hAnsi="Times New Roman" w:cs="Times New Roman"/>
          <w:color w:val="000000" w:themeColor="text1"/>
          <w:sz w:val="28"/>
          <w:szCs w:val="28"/>
        </w:rPr>
        <w:t>a miesiąc:</w:t>
      </w:r>
    </w:p>
    <w:p w:rsidR="00F82C3E" w:rsidRPr="00CE45D3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D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CE4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zestawienie dzienne wpłat </w:t>
      </w:r>
    </w:p>
    <w:p w:rsidR="00F82C3E" w:rsidRPr="00CE45D3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CE45D3">
        <w:rPr>
          <w:rFonts w:ascii="Times New Roman" w:hAnsi="Times New Roman" w:cs="Times New Roman"/>
          <w:color w:val="000000" w:themeColor="text1"/>
          <w:sz w:val="28"/>
          <w:szCs w:val="28"/>
        </w:rPr>
        <w:t>- zestawienie syntetyczne  wpłat</w:t>
      </w:r>
    </w:p>
    <w:p w:rsidR="00F82C3E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CE45D3">
        <w:rPr>
          <w:rFonts w:ascii="Times New Roman" w:hAnsi="Times New Roman" w:cs="Times New Roman"/>
          <w:color w:val="000000" w:themeColor="text1"/>
          <w:sz w:val="28"/>
          <w:szCs w:val="28"/>
        </w:rPr>
        <w:t>- zestawienie syntetyczne wpłat narastająco od 1 stycznia danego roku</w:t>
      </w:r>
    </w:p>
    <w:p w:rsidR="00F82C3E" w:rsidRPr="00D3596F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Pr="00CE45D3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d) z</w:t>
      </w:r>
      <w:r w:rsidRPr="00CE45D3">
        <w:rPr>
          <w:rFonts w:ascii="Times New Roman" w:hAnsi="Times New Roman" w:cs="Times New Roman"/>
          <w:color w:val="000000" w:themeColor="text1"/>
          <w:sz w:val="28"/>
          <w:szCs w:val="28"/>
        </w:rPr>
        <w:t>a kwartał:</w:t>
      </w:r>
    </w:p>
    <w:p w:rsidR="00F82C3E" w:rsidRPr="00CE45D3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- zestawienie syntetyczne  wpłat</w:t>
      </w:r>
    </w:p>
    <w:p w:rsidR="00F82C3E" w:rsidRPr="00CE45D3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- zestawienie syntetyczne wpłat narastająco od 1 stycznia danego roku</w:t>
      </w:r>
    </w:p>
    <w:p w:rsidR="00F82C3E" w:rsidRPr="00CE45D3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- zestawienie dokumentów (przypis, zobowiązanie , odpis , wpłaty ,  </w:t>
      </w:r>
    </w:p>
    <w:p w:rsidR="00F82C3E" w:rsidRPr="00CE45D3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umorzenia , odsetki , koszty upomnienia)</w:t>
      </w:r>
    </w:p>
    <w:p w:rsidR="00F82C3E" w:rsidRPr="00CE45D3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e) z</w:t>
      </w:r>
      <w:r w:rsidRPr="00CE45D3">
        <w:rPr>
          <w:rFonts w:ascii="Times New Roman" w:hAnsi="Times New Roman" w:cs="Times New Roman"/>
          <w:color w:val="000000" w:themeColor="text1"/>
          <w:sz w:val="28"/>
          <w:szCs w:val="28"/>
        </w:rPr>
        <w:t>a rok:</w:t>
      </w:r>
    </w:p>
    <w:p w:rsidR="00F82C3E" w:rsidRPr="00CE45D3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CE4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obroty na kontach zbiorczych</w:t>
      </w:r>
    </w:p>
    <w:p w:rsidR="00F82C3E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4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CE4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zestawienie obrotów i sald – stan zaległości</w:t>
      </w:r>
    </w:p>
    <w:p w:rsidR="00F82C3E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Default="00F82C3E" w:rsidP="00F82C3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Pr="00F82C3E" w:rsidRDefault="00F82C3E" w:rsidP="00F82C3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F82C3E" w:rsidRPr="00287AE8" w:rsidRDefault="00F82C3E" w:rsidP="00F82C3E">
      <w:pPr>
        <w:pStyle w:val="Akapitzlist"/>
        <w:spacing w:after="0"/>
        <w:ind w:left="7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C3E" w:rsidRPr="00BC03A9" w:rsidRDefault="00F82C3E" w:rsidP="00F82C3E">
      <w:pPr>
        <w:tabs>
          <w:tab w:val="left" w:pos="283"/>
        </w:tabs>
        <w:spacing w:after="0" w:line="240" w:lineRule="auto"/>
        <w:ind w:left="360"/>
        <w:jc w:val="both"/>
        <w:rPr>
          <w:rFonts w:ascii="Arial" w:eastAsia="Times New Roman" w:hAnsi="Arial" w:cs="Times New Roman"/>
          <w:b/>
          <w:i/>
          <w:snapToGrid w:val="0"/>
          <w:color w:val="385623" w:themeColor="accent6" w:themeShade="80"/>
          <w:sz w:val="16"/>
          <w:szCs w:val="20"/>
          <w:lang w:eastAsia="pl-PL"/>
        </w:rPr>
      </w:pPr>
      <w:r w:rsidRPr="00BC03A9">
        <w:rPr>
          <w:rFonts w:ascii="Arial" w:eastAsia="Times New Roman" w:hAnsi="Arial" w:cs="Times New Roman"/>
          <w:snapToGrid w:val="0"/>
          <w:color w:val="385623" w:themeColor="accent6" w:themeShade="80"/>
          <w:sz w:val="20"/>
          <w:szCs w:val="20"/>
          <w:lang w:eastAsia="pl-PL"/>
        </w:rPr>
        <w:lastRenderedPageBreak/>
        <w:t xml:space="preserve">                              </w:t>
      </w:r>
      <w:r w:rsidRPr="00BC03A9">
        <w:rPr>
          <w:rFonts w:ascii="Times New Roman" w:eastAsia="Times New Roman" w:hAnsi="Times New Roman" w:cs="Times New Roman"/>
          <w:snapToGrid w:val="0"/>
          <w:color w:val="385623" w:themeColor="accent6" w:themeShade="80"/>
          <w:szCs w:val="20"/>
          <w:lang w:eastAsia="pl-PL"/>
        </w:rPr>
        <w:t xml:space="preserve">                                                                                                 </w:t>
      </w:r>
      <w:r w:rsidRPr="00BC03A9">
        <w:rPr>
          <w:rFonts w:ascii="Arial" w:eastAsia="Times New Roman" w:hAnsi="Arial" w:cs="Times New Roman"/>
          <w:b/>
          <w:i/>
          <w:snapToGrid w:val="0"/>
          <w:color w:val="385623" w:themeColor="accent6" w:themeShade="80"/>
          <w:sz w:val="16"/>
          <w:szCs w:val="20"/>
          <w:lang w:eastAsia="pl-PL"/>
        </w:rPr>
        <w:t>Załącznik Nr 1</w:t>
      </w:r>
    </w:p>
    <w:p w:rsidR="00F82C3E" w:rsidRDefault="00F82C3E" w:rsidP="00F82C3E">
      <w:pPr>
        <w:spacing w:after="0" w:line="220" w:lineRule="atLeast"/>
        <w:ind w:left="4819"/>
        <w:jc w:val="both"/>
        <w:rPr>
          <w:rFonts w:ascii="Arial" w:eastAsia="Times New Roman" w:hAnsi="Arial" w:cs="Times New Roman"/>
          <w:b/>
          <w:i/>
          <w:snapToGrid w:val="0"/>
          <w:color w:val="385623" w:themeColor="accent6" w:themeShade="80"/>
          <w:sz w:val="16"/>
          <w:szCs w:val="20"/>
          <w:lang w:eastAsia="pl-PL"/>
        </w:rPr>
      </w:pPr>
      <w:r w:rsidRPr="00BC03A9">
        <w:rPr>
          <w:rFonts w:ascii="Arial" w:eastAsia="Times New Roman" w:hAnsi="Arial" w:cs="Times New Roman"/>
          <w:b/>
          <w:snapToGrid w:val="0"/>
          <w:color w:val="385623" w:themeColor="accent6" w:themeShade="80"/>
          <w:sz w:val="16"/>
          <w:szCs w:val="20"/>
          <w:lang w:eastAsia="pl-PL"/>
        </w:rPr>
        <w:t xml:space="preserve">                                                         </w:t>
      </w:r>
      <w:r w:rsidRPr="00BC03A9">
        <w:rPr>
          <w:rFonts w:ascii="Arial" w:eastAsia="Times New Roman" w:hAnsi="Arial" w:cs="Times New Roman"/>
          <w:b/>
          <w:i/>
          <w:snapToGrid w:val="0"/>
          <w:color w:val="385623" w:themeColor="accent6" w:themeShade="80"/>
          <w:sz w:val="16"/>
          <w:szCs w:val="20"/>
          <w:lang w:eastAsia="pl-PL"/>
        </w:rPr>
        <w:t xml:space="preserve">do Instrukcji poboru i </w:t>
      </w:r>
      <w:r>
        <w:rPr>
          <w:rFonts w:ascii="Arial" w:eastAsia="Times New Roman" w:hAnsi="Arial" w:cs="Times New Roman"/>
          <w:b/>
          <w:i/>
          <w:snapToGrid w:val="0"/>
          <w:color w:val="385623" w:themeColor="accent6" w:themeShade="80"/>
          <w:sz w:val="16"/>
          <w:szCs w:val="20"/>
          <w:lang w:eastAsia="pl-PL"/>
        </w:rPr>
        <w:t xml:space="preserve"> </w:t>
      </w:r>
    </w:p>
    <w:p w:rsidR="00F82C3E" w:rsidRDefault="00F82C3E" w:rsidP="00F82C3E">
      <w:pPr>
        <w:spacing w:after="0" w:line="220" w:lineRule="atLeast"/>
        <w:ind w:left="4819"/>
        <w:jc w:val="both"/>
        <w:rPr>
          <w:rFonts w:ascii="Arial" w:eastAsia="Times New Roman" w:hAnsi="Arial" w:cs="Times New Roman"/>
          <w:b/>
          <w:i/>
          <w:snapToGrid w:val="0"/>
          <w:color w:val="385623" w:themeColor="accent6" w:themeShade="80"/>
          <w:sz w:val="16"/>
          <w:szCs w:val="20"/>
          <w:lang w:eastAsia="pl-PL"/>
        </w:rPr>
      </w:pPr>
      <w:r>
        <w:rPr>
          <w:rFonts w:ascii="Arial" w:eastAsia="Times New Roman" w:hAnsi="Arial" w:cs="Times New Roman"/>
          <w:b/>
          <w:i/>
          <w:snapToGrid w:val="0"/>
          <w:color w:val="385623" w:themeColor="accent6" w:themeShade="80"/>
          <w:sz w:val="16"/>
          <w:szCs w:val="20"/>
          <w:lang w:eastAsia="pl-PL"/>
        </w:rPr>
        <w:t xml:space="preserve">                                                         egzekucji </w:t>
      </w:r>
      <w:r w:rsidRPr="00BC03A9">
        <w:rPr>
          <w:rFonts w:ascii="Arial" w:eastAsia="Times New Roman" w:hAnsi="Arial" w:cs="Times New Roman"/>
          <w:b/>
          <w:i/>
          <w:snapToGrid w:val="0"/>
          <w:color w:val="385623" w:themeColor="accent6" w:themeShade="80"/>
          <w:sz w:val="16"/>
          <w:szCs w:val="20"/>
          <w:lang w:eastAsia="pl-PL"/>
        </w:rPr>
        <w:t xml:space="preserve">opłaty </w:t>
      </w:r>
    </w:p>
    <w:p w:rsidR="00F82C3E" w:rsidRPr="00BC03A9" w:rsidRDefault="00F82C3E" w:rsidP="00F82C3E">
      <w:pPr>
        <w:spacing w:after="0" w:line="220" w:lineRule="atLeast"/>
        <w:ind w:left="4819"/>
        <w:jc w:val="both"/>
        <w:rPr>
          <w:rFonts w:ascii="Arial" w:eastAsia="Times New Roman" w:hAnsi="Arial" w:cs="Times New Roman"/>
          <w:b/>
          <w:i/>
          <w:snapToGrid w:val="0"/>
          <w:color w:val="385623" w:themeColor="accent6" w:themeShade="80"/>
          <w:sz w:val="16"/>
          <w:szCs w:val="20"/>
          <w:lang w:eastAsia="pl-PL"/>
        </w:rPr>
      </w:pPr>
      <w:r>
        <w:rPr>
          <w:rFonts w:ascii="Arial" w:eastAsia="Times New Roman" w:hAnsi="Arial" w:cs="Times New Roman"/>
          <w:b/>
          <w:i/>
          <w:snapToGrid w:val="0"/>
          <w:color w:val="385623" w:themeColor="accent6" w:themeShade="80"/>
          <w:sz w:val="16"/>
          <w:szCs w:val="20"/>
          <w:lang w:eastAsia="pl-PL"/>
        </w:rPr>
        <w:t xml:space="preserve">                                                         </w:t>
      </w:r>
      <w:r w:rsidRPr="00BC03A9">
        <w:rPr>
          <w:rFonts w:ascii="Arial" w:eastAsia="Times New Roman" w:hAnsi="Arial" w:cs="Times New Roman"/>
          <w:b/>
          <w:i/>
          <w:snapToGrid w:val="0"/>
          <w:color w:val="385623" w:themeColor="accent6" w:themeShade="80"/>
          <w:sz w:val="16"/>
          <w:szCs w:val="20"/>
          <w:lang w:eastAsia="pl-PL"/>
        </w:rPr>
        <w:t xml:space="preserve">za gospodarowanie </w:t>
      </w:r>
    </w:p>
    <w:p w:rsidR="00F82C3E" w:rsidRPr="00BC03A9" w:rsidRDefault="00F82C3E" w:rsidP="00F82C3E">
      <w:pPr>
        <w:spacing w:after="0" w:line="220" w:lineRule="atLeast"/>
        <w:ind w:left="4819"/>
        <w:jc w:val="both"/>
        <w:rPr>
          <w:rFonts w:ascii="Arial" w:eastAsia="Times New Roman" w:hAnsi="Arial" w:cs="Times New Roman"/>
          <w:b/>
          <w:i/>
          <w:snapToGrid w:val="0"/>
          <w:color w:val="385623" w:themeColor="accent6" w:themeShade="80"/>
          <w:sz w:val="16"/>
          <w:szCs w:val="20"/>
          <w:lang w:eastAsia="pl-PL"/>
        </w:rPr>
      </w:pPr>
      <w:r w:rsidRPr="00BC03A9">
        <w:rPr>
          <w:rFonts w:ascii="Arial" w:eastAsia="Times New Roman" w:hAnsi="Arial" w:cs="Times New Roman"/>
          <w:b/>
          <w:i/>
          <w:snapToGrid w:val="0"/>
          <w:color w:val="385623" w:themeColor="accent6" w:themeShade="80"/>
          <w:sz w:val="16"/>
          <w:szCs w:val="20"/>
          <w:lang w:eastAsia="pl-PL"/>
        </w:rPr>
        <w:t xml:space="preserve">                                                         odpadami komunalnymi </w:t>
      </w:r>
    </w:p>
    <w:p w:rsidR="00F82C3E" w:rsidRPr="00BC03A9" w:rsidRDefault="00F82C3E" w:rsidP="00F82C3E">
      <w:pPr>
        <w:spacing w:after="0" w:line="220" w:lineRule="atLeast"/>
        <w:ind w:left="4819"/>
        <w:jc w:val="both"/>
        <w:rPr>
          <w:rFonts w:ascii="Arial" w:eastAsia="Times New Roman" w:hAnsi="Arial" w:cs="Times New Roman"/>
          <w:b/>
          <w:i/>
          <w:snapToGrid w:val="0"/>
          <w:color w:val="385623" w:themeColor="accent6" w:themeShade="80"/>
          <w:sz w:val="16"/>
          <w:szCs w:val="20"/>
          <w:lang w:eastAsia="pl-PL"/>
        </w:rPr>
      </w:pPr>
      <w:r w:rsidRPr="00BC03A9">
        <w:rPr>
          <w:rFonts w:ascii="Arial" w:eastAsia="Times New Roman" w:hAnsi="Arial" w:cs="Times New Roman"/>
          <w:b/>
          <w:i/>
          <w:snapToGrid w:val="0"/>
          <w:color w:val="385623" w:themeColor="accent6" w:themeShade="80"/>
          <w:sz w:val="16"/>
          <w:szCs w:val="20"/>
          <w:lang w:eastAsia="pl-PL"/>
        </w:rPr>
        <w:t xml:space="preserve">                                                         w Gminie Tyrawa Wołoska </w:t>
      </w:r>
    </w:p>
    <w:p w:rsidR="00F82C3E" w:rsidRPr="00BC03A9" w:rsidRDefault="00F82C3E" w:rsidP="00F82C3E">
      <w:pPr>
        <w:spacing w:after="0" w:line="220" w:lineRule="atLeast"/>
        <w:ind w:left="4819"/>
        <w:jc w:val="both"/>
        <w:rPr>
          <w:rFonts w:ascii="Arial" w:eastAsia="Times New Roman" w:hAnsi="Arial" w:cs="Times New Roman"/>
          <w:b/>
          <w:i/>
          <w:snapToGrid w:val="0"/>
          <w:color w:val="385623" w:themeColor="accent6" w:themeShade="80"/>
          <w:sz w:val="16"/>
          <w:szCs w:val="20"/>
          <w:lang w:eastAsia="pl-PL"/>
        </w:rPr>
      </w:pPr>
    </w:p>
    <w:p w:rsidR="00F82C3E" w:rsidRPr="00BC03A9" w:rsidRDefault="00F82C3E" w:rsidP="00F82C3E">
      <w:pPr>
        <w:spacing w:before="120" w:after="0" w:line="240" w:lineRule="auto"/>
        <w:jc w:val="center"/>
        <w:rPr>
          <w:rFonts w:ascii="Arial" w:eastAsia="Times New Roman" w:hAnsi="Arial" w:cs="Times New Roman"/>
          <w:b/>
          <w:snapToGrid w:val="0"/>
          <w:color w:val="385623" w:themeColor="accent6" w:themeShade="80"/>
          <w:sz w:val="28"/>
          <w:szCs w:val="28"/>
          <w:lang w:eastAsia="pl-PL"/>
        </w:rPr>
      </w:pPr>
      <w:r w:rsidRPr="00BC03A9">
        <w:rPr>
          <w:rFonts w:ascii="Arial" w:eastAsia="Times New Roman" w:hAnsi="Arial" w:cs="Times New Roman"/>
          <w:b/>
          <w:snapToGrid w:val="0"/>
          <w:color w:val="385623" w:themeColor="accent6" w:themeShade="80"/>
          <w:sz w:val="28"/>
          <w:szCs w:val="28"/>
          <w:lang w:eastAsia="pl-PL"/>
        </w:rPr>
        <w:t xml:space="preserve">PROTOKÓŁ </w:t>
      </w:r>
    </w:p>
    <w:p w:rsidR="00F82C3E" w:rsidRPr="00BC03A9" w:rsidRDefault="00F82C3E" w:rsidP="00F82C3E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color w:val="385623" w:themeColor="accent6" w:themeShade="80"/>
          <w:sz w:val="28"/>
          <w:szCs w:val="28"/>
          <w:lang w:eastAsia="pl-PL"/>
        </w:rPr>
      </w:pPr>
      <w:r w:rsidRPr="00BC03A9">
        <w:rPr>
          <w:rFonts w:ascii="Arial" w:eastAsia="Times New Roman" w:hAnsi="Arial" w:cs="Times New Roman"/>
          <w:b/>
          <w:snapToGrid w:val="0"/>
          <w:color w:val="385623" w:themeColor="accent6" w:themeShade="80"/>
          <w:sz w:val="28"/>
          <w:szCs w:val="28"/>
          <w:lang w:eastAsia="pl-PL"/>
        </w:rPr>
        <w:t>O STANIE MAJĄTKOWYM ZOBOWIĄZANEGO</w:t>
      </w:r>
    </w:p>
    <w:p w:rsidR="00F82C3E" w:rsidRPr="00BC03A9" w:rsidRDefault="00F82C3E" w:rsidP="00F82C3E">
      <w:pPr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pl-PL"/>
        </w:rPr>
      </w:pPr>
    </w:p>
    <w:p w:rsidR="00F82C3E" w:rsidRPr="00BC03A9" w:rsidRDefault="00F82C3E" w:rsidP="00F82C3E">
      <w:pPr>
        <w:spacing w:after="0" w:line="304" w:lineRule="atLeast"/>
        <w:ind w:firstLine="283"/>
        <w:jc w:val="both"/>
        <w:rPr>
          <w:rFonts w:ascii="Arial" w:eastAsia="Times New Roman" w:hAnsi="Arial" w:cs="Times New Roman"/>
          <w:snapToGrid w:val="0"/>
          <w:sz w:val="20"/>
          <w:szCs w:val="20"/>
          <w:lang w:eastAsia="pl-PL"/>
        </w:rPr>
      </w:pPr>
    </w:p>
    <w:p w:rsidR="00F82C3E" w:rsidRPr="00BC03A9" w:rsidRDefault="00F82C3E" w:rsidP="00F82C3E">
      <w:pPr>
        <w:tabs>
          <w:tab w:val="left" w:pos="9072"/>
        </w:tabs>
        <w:spacing w:after="0" w:line="304" w:lineRule="atLeast"/>
        <w:jc w:val="both"/>
        <w:rPr>
          <w:rFonts w:ascii="Arial" w:eastAsia="Times New Roman" w:hAnsi="Arial" w:cs="Times New Roman"/>
          <w:snapToGrid w:val="0"/>
          <w:sz w:val="20"/>
          <w:szCs w:val="20"/>
          <w:lang w:eastAsia="pl-PL"/>
        </w:rPr>
      </w:pPr>
      <w:r w:rsidRPr="00BC03A9">
        <w:rPr>
          <w:rFonts w:ascii="Arial" w:eastAsia="Times New Roman" w:hAnsi="Arial" w:cs="Times New Roman"/>
          <w:snapToGrid w:val="0"/>
          <w:sz w:val="20"/>
          <w:szCs w:val="20"/>
          <w:lang w:eastAsia="pl-PL"/>
        </w:rPr>
        <w:t>Sporządzony w dniu...............................................................................................................................</w:t>
      </w:r>
    </w:p>
    <w:p w:rsidR="00F82C3E" w:rsidRPr="00BC03A9" w:rsidRDefault="00F82C3E" w:rsidP="00F82C3E">
      <w:pPr>
        <w:tabs>
          <w:tab w:val="left" w:pos="9072"/>
        </w:tabs>
        <w:spacing w:after="0" w:line="304" w:lineRule="atLeast"/>
        <w:jc w:val="both"/>
        <w:rPr>
          <w:rFonts w:ascii="Arial" w:eastAsia="Times New Roman" w:hAnsi="Arial" w:cs="Times New Roman"/>
          <w:snapToGrid w:val="0"/>
          <w:sz w:val="20"/>
          <w:szCs w:val="20"/>
          <w:lang w:eastAsia="pl-PL"/>
        </w:rPr>
      </w:pPr>
      <w:r w:rsidRPr="00BC03A9">
        <w:rPr>
          <w:rFonts w:ascii="Arial" w:eastAsia="Times New Roman" w:hAnsi="Arial" w:cs="Times New Roman"/>
          <w:snapToGrid w:val="0"/>
          <w:sz w:val="20"/>
          <w:szCs w:val="20"/>
          <w:lang w:eastAsia="pl-PL"/>
        </w:rPr>
        <w:t>Z Panem/Panią ………………………………………………………………………………………………….</w:t>
      </w:r>
    </w:p>
    <w:p w:rsidR="00F82C3E" w:rsidRPr="00BC03A9" w:rsidRDefault="00F82C3E" w:rsidP="00F82C3E">
      <w:pPr>
        <w:tabs>
          <w:tab w:val="left" w:pos="9072"/>
        </w:tabs>
        <w:spacing w:after="0" w:line="304" w:lineRule="atLeast"/>
        <w:jc w:val="both"/>
        <w:rPr>
          <w:rFonts w:ascii="Arial" w:eastAsia="Times New Roman" w:hAnsi="Arial" w:cs="Times New Roman"/>
          <w:snapToGrid w:val="0"/>
          <w:sz w:val="20"/>
          <w:szCs w:val="20"/>
          <w:lang w:eastAsia="pl-PL"/>
        </w:rPr>
      </w:pPr>
      <w:r w:rsidRPr="00BC03A9">
        <w:rPr>
          <w:rFonts w:ascii="Arial" w:eastAsia="Times New Roman" w:hAnsi="Arial" w:cs="Times New Roman"/>
          <w:snapToGrid w:val="0"/>
          <w:sz w:val="20"/>
          <w:szCs w:val="20"/>
          <w:lang w:eastAsia="pl-PL"/>
        </w:rPr>
        <w:t>Urodzonym w dniu ………………………………………………………………………………………………</w:t>
      </w:r>
    </w:p>
    <w:p w:rsidR="00F82C3E" w:rsidRPr="00BC03A9" w:rsidRDefault="00F82C3E" w:rsidP="00F82C3E">
      <w:pPr>
        <w:tabs>
          <w:tab w:val="left" w:pos="9072"/>
        </w:tabs>
        <w:spacing w:after="0" w:line="304" w:lineRule="atLeast"/>
        <w:jc w:val="both"/>
        <w:rPr>
          <w:rFonts w:ascii="Arial" w:eastAsia="Times New Roman" w:hAnsi="Arial" w:cs="Times New Roman"/>
          <w:snapToGrid w:val="0"/>
          <w:sz w:val="20"/>
          <w:szCs w:val="20"/>
          <w:lang w:eastAsia="pl-PL"/>
        </w:rPr>
      </w:pPr>
      <w:r w:rsidRPr="00BC03A9">
        <w:rPr>
          <w:rFonts w:ascii="Arial" w:eastAsia="Times New Roman" w:hAnsi="Arial" w:cs="Times New Roman"/>
          <w:snapToGrid w:val="0"/>
          <w:sz w:val="20"/>
          <w:szCs w:val="20"/>
          <w:lang w:eastAsia="pl-PL"/>
        </w:rPr>
        <w:t>Zamieszkałym w ………………………………………………………………………………………………..</w:t>
      </w:r>
    </w:p>
    <w:p w:rsidR="00F82C3E" w:rsidRPr="00BC03A9" w:rsidRDefault="00F82C3E" w:rsidP="00F82C3E">
      <w:pPr>
        <w:tabs>
          <w:tab w:val="left" w:pos="9072"/>
        </w:tabs>
        <w:spacing w:after="0" w:line="304" w:lineRule="atLeast"/>
        <w:jc w:val="both"/>
        <w:rPr>
          <w:rFonts w:ascii="Arial" w:eastAsia="Times New Roman" w:hAnsi="Arial" w:cs="Times New Roman"/>
          <w:snapToGrid w:val="0"/>
          <w:sz w:val="20"/>
          <w:szCs w:val="20"/>
          <w:lang w:eastAsia="pl-PL"/>
        </w:rPr>
      </w:pPr>
    </w:p>
    <w:p w:rsidR="00F82C3E" w:rsidRPr="00BC03A9" w:rsidRDefault="00F82C3E" w:rsidP="00F82C3E">
      <w:pPr>
        <w:tabs>
          <w:tab w:val="left" w:pos="9072"/>
        </w:tabs>
        <w:spacing w:after="0" w:line="304" w:lineRule="atLeast"/>
        <w:jc w:val="both"/>
        <w:rPr>
          <w:rFonts w:ascii="Arial" w:eastAsia="Times New Roman" w:hAnsi="Arial" w:cs="Times New Roman"/>
          <w:snapToGrid w:val="0"/>
          <w:sz w:val="20"/>
          <w:szCs w:val="20"/>
          <w:lang w:eastAsia="pl-PL"/>
        </w:rPr>
      </w:pPr>
      <w:r w:rsidRPr="00BC03A9">
        <w:rPr>
          <w:rFonts w:ascii="Arial" w:eastAsia="Times New Roman" w:hAnsi="Arial" w:cs="Times New Roman"/>
          <w:snapToGrid w:val="0"/>
          <w:sz w:val="20"/>
          <w:szCs w:val="20"/>
          <w:lang w:eastAsia="pl-PL"/>
        </w:rPr>
        <w:t xml:space="preserve">Przez ……………………………………………………………………………………………………………….  </w:t>
      </w:r>
    </w:p>
    <w:p w:rsidR="00F82C3E" w:rsidRPr="00BC03A9" w:rsidRDefault="00F82C3E" w:rsidP="00F82C3E">
      <w:pPr>
        <w:tabs>
          <w:tab w:val="left" w:pos="9072"/>
        </w:tabs>
        <w:spacing w:after="0" w:line="304" w:lineRule="atLeast"/>
        <w:jc w:val="center"/>
        <w:rPr>
          <w:rFonts w:ascii="Arial" w:eastAsia="Times New Roman" w:hAnsi="Arial" w:cs="Times New Roman"/>
          <w:b/>
          <w:i/>
          <w:snapToGrid w:val="0"/>
          <w:sz w:val="20"/>
          <w:szCs w:val="20"/>
          <w:lang w:eastAsia="pl-PL"/>
        </w:rPr>
      </w:pPr>
      <w:r w:rsidRPr="00BC03A9">
        <w:rPr>
          <w:rFonts w:ascii="Arial" w:eastAsia="Times New Roman" w:hAnsi="Arial" w:cs="Times New Roman"/>
          <w:i/>
          <w:snapToGrid w:val="0"/>
          <w:sz w:val="20"/>
          <w:szCs w:val="20"/>
          <w:lang w:eastAsia="pl-PL"/>
        </w:rPr>
        <w:t xml:space="preserve"> (Imię i nazwisko pracownika Urzędu Gminy w Tyrawie Wołoskiej  sporządzającego protokół)</w:t>
      </w:r>
    </w:p>
    <w:p w:rsidR="00F82C3E" w:rsidRPr="00BC03A9" w:rsidRDefault="00F82C3E" w:rsidP="00F82C3E">
      <w:pPr>
        <w:tabs>
          <w:tab w:val="left" w:pos="9072"/>
        </w:tabs>
        <w:spacing w:after="0" w:line="304" w:lineRule="atLeast"/>
        <w:jc w:val="both"/>
        <w:rPr>
          <w:rFonts w:ascii="Arial" w:eastAsia="Times New Roman" w:hAnsi="Arial" w:cs="Times New Roman"/>
          <w:snapToGrid w:val="0"/>
          <w:sz w:val="20"/>
          <w:szCs w:val="20"/>
          <w:lang w:eastAsia="pl-PL"/>
        </w:rPr>
      </w:pPr>
    </w:p>
    <w:p w:rsidR="00F82C3E" w:rsidRPr="00BC03A9" w:rsidRDefault="00F82C3E" w:rsidP="00F82C3E">
      <w:pPr>
        <w:tabs>
          <w:tab w:val="left" w:pos="9072"/>
        </w:tabs>
        <w:spacing w:after="0" w:line="304" w:lineRule="atLeast"/>
        <w:jc w:val="both"/>
        <w:rPr>
          <w:rFonts w:ascii="Arial" w:eastAsia="Times New Roman" w:hAnsi="Arial" w:cs="Times New Roman"/>
          <w:snapToGrid w:val="0"/>
          <w:sz w:val="20"/>
          <w:szCs w:val="20"/>
          <w:lang w:eastAsia="pl-PL"/>
        </w:rPr>
      </w:pPr>
      <w:r w:rsidRPr="00BC03A9">
        <w:rPr>
          <w:rFonts w:ascii="Arial" w:eastAsia="Times New Roman" w:hAnsi="Arial" w:cs="Times New Roman"/>
          <w:snapToGrid w:val="0"/>
          <w:sz w:val="20"/>
          <w:szCs w:val="20"/>
          <w:lang w:eastAsia="pl-PL"/>
        </w:rPr>
        <w:t>w związku z ...............................................................................................................................................</w:t>
      </w:r>
    </w:p>
    <w:p w:rsidR="00F82C3E" w:rsidRPr="00BC03A9" w:rsidRDefault="00F82C3E" w:rsidP="00F82C3E">
      <w:pPr>
        <w:tabs>
          <w:tab w:val="left" w:pos="9072"/>
        </w:tabs>
        <w:spacing w:after="0" w:line="304" w:lineRule="atLeast"/>
        <w:jc w:val="both"/>
        <w:rPr>
          <w:rFonts w:ascii="Arial" w:eastAsia="Times New Roman" w:hAnsi="Arial" w:cs="Times New Roman"/>
          <w:snapToGrid w:val="0"/>
          <w:sz w:val="20"/>
          <w:szCs w:val="20"/>
          <w:lang w:eastAsia="pl-PL"/>
        </w:rPr>
      </w:pPr>
      <w:r w:rsidRPr="00BC03A9">
        <w:rPr>
          <w:rFonts w:ascii="Arial" w:eastAsia="Times New Roman" w:hAnsi="Arial" w:cs="Times New Roman"/>
          <w:snapToGrid w:val="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F82C3E" w:rsidRPr="00BC03A9" w:rsidRDefault="00F82C3E" w:rsidP="00F82C3E">
      <w:pPr>
        <w:tabs>
          <w:tab w:val="left" w:pos="9072"/>
        </w:tabs>
        <w:spacing w:after="0" w:line="304" w:lineRule="atLeast"/>
        <w:jc w:val="both"/>
        <w:rPr>
          <w:rFonts w:ascii="Arial" w:eastAsia="Times New Roman" w:hAnsi="Arial" w:cs="Times New Roman"/>
          <w:snapToGrid w:val="0"/>
          <w:sz w:val="20"/>
          <w:szCs w:val="20"/>
          <w:lang w:eastAsia="pl-PL"/>
        </w:rPr>
      </w:pPr>
    </w:p>
    <w:p w:rsidR="00F82C3E" w:rsidRPr="00BC03A9" w:rsidRDefault="00F82C3E" w:rsidP="00F82C3E">
      <w:pPr>
        <w:tabs>
          <w:tab w:val="left" w:pos="9072"/>
        </w:tabs>
        <w:spacing w:after="0" w:line="304" w:lineRule="atLeast"/>
        <w:jc w:val="both"/>
        <w:rPr>
          <w:rFonts w:ascii="Arial" w:eastAsia="Times New Roman" w:hAnsi="Arial" w:cs="Times New Roman"/>
          <w:snapToGrid w:val="0"/>
          <w:sz w:val="20"/>
          <w:szCs w:val="20"/>
          <w:lang w:eastAsia="pl-PL"/>
        </w:rPr>
      </w:pPr>
    </w:p>
    <w:p w:rsidR="00F82C3E" w:rsidRPr="00BC03A9" w:rsidRDefault="00F82C3E" w:rsidP="00F82C3E">
      <w:pPr>
        <w:tabs>
          <w:tab w:val="left" w:pos="9072"/>
        </w:tabs>
        <w:spacing w:after="0" w:line="304" w:lineRule="atLeast"/>
        <w:jc w:val="both"/>
        <w:rPr>
          <w:rFonts w:ascii="Times New Roman" w:eastAsia="Times New Roman" w:hAnsi="Times New Roman" w:cs="Times New Roman"/>
          <w:snapToGrid w:val="0"/>
          <w:szCs w:val="20"/>
          <w:lang w:eastAsia="pl-PL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6"/>
        <w:gridCol w:w="1890"/>
        <w:gridCol w:w="821"/>
        <w:gridCol w:w="2156"/>
        <w:gridCol w:w="2977"/>
      </w:tblGrid>
      <w:tr w:rsidR="00F82C3E" w:rsidRPr="00BC03A9" w:rsidTr="0013774D">
        <w:tc>
          <w:tcPr>
            <w:tcW w:w="4536" w:type="dxa"/>
            <w:gridSpan w:val="2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12" w:space="0" w:color="385623" w:themeColor="accent6" w:themeShade="80"/>
            </w:tcBorders>
            <w:vAlign w:val="center"/>
          </w:tcPr>
          <w:p w:rsidR="00F82C3E" w:rsidRPr="00BC03A9" w:rsidRDefault="00F82C3E" w:rsidP="0013774D">
            <w:pPr>
              <w:tabs>
                <w:tab w:val="left" w:pos="283"/>
              </w:tabs>
              <w:spacing w:after="0" w:line="304" w:lineRule="atLeast"/>
              <w:ind w:left="283" w:hanging="283"/>
              <w:jc w:val="both"/>
              <w:rPr>
                <w:rFonts w:ascii="Arial" w:eastAsia="Times New Roman" w:hAnsi="Arial" w:cs="Times New Roman"/>
                <w:b/>
                <w:snapToGrid w:val="0"/>
                <w:sz w:val="18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b/>
                <w:snapToGrid w:val="0"/>
                <w:sz w:val="18"/>
                <w:szCs w:val="20"/>
                <w:lang w:eastAsia="pl-PL"/>
              </w:rPr>
              <w:t>Środki utrzymania zobowiązanego</w:t>
            </w:r>
          </w:p>
          <w:p w:rsidR="00F82C3E" w:rsidRPr="00BC03A9" w:rsidRDefault="00F82C3E" w:rsidP="00F82C3E">
            <w:pPr>
              <w:numPr>
                <w:ilvl w:val="0"/>
                <w:numId w:val="15"/>
              </w:numPr>
              <w:tabs>
                <w:tab w:val="left" w:pos="283"/>
              </w:tabs>
              <w:spacing w:after="0" w:line="304" w:lineRule="atLeast"/>
              <w:jc w:val="both"/>
              <w:rPr>
                <w:rFonts w:ascii="Arial" w:eastAsia="Times New Roman" w:hAnsi="Arial" w:cs="Times New Roman"/>
                <w:snapToGrid w:val="0"/>
                <w:sz w:val="18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snapToGrid w:val="0"/>
                <w:sz w:val="18"/>
                <w:szCs w:val="20"/>
                <w:lang w:eastAsia="pl-PL"/>
              </w:rPr>
              <w:t>miesięczna kwota dochodów w złotówkach</w:t>
            </w:r>
          </w:p>
          <w:p w:rsidR="00F82C3E" w:rsidRPr="00BC03A9" w:rsidRDefault="00F82C3E" w:rsidP="00F82C3E">
            <w:pPr>
              <w:numPr>
                <w:ilvl w:val="0"/>
                <w:numId w:val="15"/>
              </w:numPr>
              <w:tabs>
                <w:tab w:val="left" w:pos="283"/>
              </w:tabs>
              <w:spacing w:after="0" w:line="304" w:lineRule="atLeast"/>
              <w:jc w:val="both"/>
              <w:rPr>
                <w:rFonts w:ascii="Arial" w:eastAsia="Times New Roman" w:hAnsi="Arial" w:cs="Times New Roman"/>
                <w:snapToGrid w:val="0"/>
                <w:sz w:val="18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snapToGrid w:val="0"/>
                <w:sz w:val="18"/>
                <w:szCs w:val="20"/>
                <w:lang w:eastAsia="pl-PL"/>
              </w:rPr>
              <w:t>wyczerpujący opis środków utrzymania</w:t>
            </w:r>
          </w:p>
          <w:p w:rsidR="00F82C3E" w:rsidRPr="00BC03A9" w:rsidRDefault="00F82C3E" w:rsidP="00F82C3E">
            <w:pPr>
              <w:numPr>
                <w:ilvl w:val="0"/>
                <w:numId w:val="15"/>
              </w:numPr>
              <w:tabs>
                <w:tab w:val="left" w:pos="283"/>
              </w:tabs>
              <w:spacing w:after="0" w:line="304" w:lineRule="atLeast"/>
              <w:jc w:val="both"/>
              <w:rPr>
                <w:rFonts w:ascii="Arial" w:eastAsia="Times New Roman" w:hAnsi="Arial" w:cs="Times New Roman"/>
                <w:snapToGrid w:val="0"/>
                <w:sz w:val="18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snapToGrid w:val="0"/>
                <w:sz w:val="18"/>
                <w:szCs w:val="20"/>
                <w:lang w:eastAsia="pl-PL"/>
              </w:rPr>
              <w:t>nazwiska i adresy osób, na których utrzymaniu jest zobowiązany oraz rodzaj i zakres tej pomocy</w:t>
            </w:r>
          </w:p>
          <w:p w:rsidR="00F82C3E" w:rsidRPr="00BC03A9" w:rsidRDefault="00F82C3E" w:rsidP="0013774D">
            <w:pPr>
              <w:tabs>
                <w:tab w:val="left" w:pos="283"/>
              </w:tabs>
              <w:spacing w:after="0" w:line="304" w:lineRule="atLeast"/>
              <w:jc w:val="both"/>
              <w:rPr>
                <w:rFonts w:ascii="Arial" w:eastAsia="Times New Roman" w:hAnsi="Arial" w:cs="Times New Roman"/>
                <w:snapToGrid w:val="0"/>
                <w:sz w:val="18"/>
                <w:szCs w:val="20"/>
                <w:lang w:eastAsia="pl-PL"/>
              </w:rPr>
            </w:pPr>
          </w:p>
        </w:tc>
        <w:tc>
          <w:tcPr>
            <w:tcW w:w="5954" w:type="dxa"/>
            <w:gridSpan w:val="3"/>
            <w:tcBorders>
              <w:top w:val="single" w:sz="12" w:space="0" w:color="385623" w:themeColor="accent6" w:themeShade="80"/>
              <w:bottom w:val="single" w:sz="12" w:space="0" w:color="385623" w:themeColor="accent6" w:themeShade="80"/>
              <w:right w:val="single" w:sz="12" w:space="0" w:color="385623" w:themeColor="accent6" w:themeShade="80"/>
            </w:tcBorders>
            <w:vAlign w:val="center"/>
          </w:tcPr>
          <w:p w:rsidR="00F82C3E" w:rsidRPr="00BC03A9" w:rsidRDefault="00F82C3E" w:rsidP="0013774D">
            <w:pPr>
              <w:tabs>
                <w:tab w:val="left" w:pos="283"/>
              </w:tabs>
              <w:spacing w:after="0" w:line="304" w:lineRule="atLeast"/>
              <w:ind w:left="283" w:hanging="283"/>
              <w:jc w:val="both"/>
              <w:rPr>
                <w:rFonts w:ascii="Arial" w:eastAsia="Times New Roman" w:hAnsi="Arial" w:cs="Times New Roman"/>
                <w:snapToGrid w:val="0"/>
                <w:sz w:val="18"/>
                <w:szCs w:val="20"/>
                <w:lang w:eastAsia="pl-PL"/>
              </w:rPr>
            </w:pPr>
          </w:p>
        </w:tc>
      </w:tr>
      <w:tr w:rsidR="00F82C3E" w:rsidRPr="00BC03A9" w:rsidTr="0013774D">
        <w:trPr>
          <w:trHeight w:val="4677"/>
        </w:trPr>
        <w:tc>
          <w:tcPr>
            <w:tcW w:w="4536" w:type="dxa"/>
            <w:gridSpan w:val="2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</w:tcBorders>
            <w:vAlign w:val="center"/>
          </w:tcPr>
          <w:p w:rsidR="00F82C3E" w:rsidRPr="00BC03A9" w:rsidRDefault="00F82C3E" w:rsidP="0013774D">
            <w:pPr>
              <w:keepNext/>
              <w:spacing w:after="0" w:line="240" w:lineRule="auto"/>
              <w:outlineLvl w:val="0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Opis mieszkania zajmowanego przez zobowiązanego</w:t>
            </w:r>
          </w:p>
          <w:p w:rsidR="00F82C3E" w:rsidRPr="00BC03A9" w:rsidRDefault="00F82C3E" w:rsidP="00F82C3E">
            <w:pPr>
              <w:numPr>
                <w:ilvl w:val="0"/>
                <w:numId w:val="16"/>
              </w:numPr>
              <w:tabs>
                <w:tab w:val="left" w:pos="283"/>
              </w:tabs>
              <w:spacing w:after="0" w:line="304" w:lineRule="atLeast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 xml:space="preserve">właściciel budynku, w którym znajduje się mieszkanie zajmowane przez zobowiązanego („gmina, spółdzielnia mieszkaniowa, osoba fizyczna- jej imię i nazwisko, zakład pracy. ...) </w:t>
            </w:r>
          </w:p>
          <w:p w:rsidR="00F82C3E" w:rsidRPr="00BC03A9" w:rsidRDefault="00F82C3E" w:rsidP="00F82C3E">
            <w:pPr>
              <w:numPr>
                <w:ilvl w:val="0"/>
                <w:numId w:val="16"/>
              </w:numPr>
              <w:tabs>
                <w:tab w:val="left" w:pos="283"/>
              </w:tabs>
              <w:spacing w:after="0" w:line="304" w:lineRule="atLeast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 xml:space="preserve">tytuł zajmowanego mieszkania przez zobowiązanego (umowa najmu, prawo własności, </w:t>
            </w:r>
            <w:r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>prawo spółdzielcze własnościo</w:t>
            </w: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>we</w:t>
            </w:r>
            <w:r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 xml:space="preserve"> </w:t>
            </w: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>/lokatorskie, itp.)</w:t>
            </w:r>
          </w:p>
          <w:p w:rsidR="00F82C3E" w:rsidRPr="00BC03A9" w:rsidRDefault="00F82C3E" w:rsidP="00F82C3E">
            <w:pPr>
              <w:numPr>
                <w:ilvl w:val="0"/>
                <w:numId w:val="16"/>
              </w:numPr>
              <w:tabs>
                <w:tab w:val="left" w:pos="283"/>
              </w:tabs>
              <w:spacing w:after="0" w:line="304" w:lineRule="atLeast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>liczba izb</w:t>
            </w:r>
          </w:p>
          <w:p w:rsidR="00F82C3E" w:rsidRPr="00BC03A9" w:rsidRDefault="00F82C3E" w:rsidP="00F82C3E">
            <w:pPr>
              <w:numPr>
                <w:ilvl w:val="0"/>
                <w:numId w:val="16"/>
              </w:numPr>
              <w:tabs>
                <w:tab w:val="left" w:pos="283"/>
              </w:tabs>
              <w:spacing w:after="0" w:line="304" w:lineRule="atLeast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>powierzchnia mieszkania</w:t>
            </w:r>
          </w:p>
          <w:p w:rsidR="00F82C3E" w:rsidRPr="00BC03A9" w:rsidRDefault="00F82C3E" w:rsidP="00F82C3E">
            <w:pPr>
              <w:numPr>
                <w:ilvl w:val="0"/>
                <w:numId w:val="16"/>
              </w:numPr>
              <w:tabs>
                <w:tab w:val="left" w:pos="283"/>
              </w:tabs>
              <w:spacing w:after="0" w:line="304" w:lineRule="atLeast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>opis wyposażenia mieszkania</w:t>
            </w:r>
          </w:p>
          <w:p w:rsidR="00F82C3E" w:rsidRPr="00BC03A9" w:rsidRDefault="00F82C3E" w:rsidP="00F82C3E">
            <w:pPr>
              <w:numPr>
                <w:ilvl w:val="0"/>
                <w:numId w:val="16"/>
              </w:numPr>
              <w:tabs>
                <w:tab w:val="left" w:pos="283"/>
              </w:tabs>
              <w:spacing w:after="0" w:line="304" w:lineRule="atLeast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>opis mebli i sprzętów oraz ich wartość szacunkowa</w:t>
            </w:r>
          </w:p>
          <w:p w:rsidR="00F82C3E" w:rsidRPr="00BC03A9" w:rsidRDefault="00F82C3E" w:rsidP="00F82C3E">
            <w:pPr>
              <w:numPr>
                <w:ilvl w:val="0"/>
                <w:numId w:val="16"/>
              </w:numPr>
              <w:tabs>
                <w:tab w:val="left" w:pos="283"/>
              </w:tabs>
              <w:spacing w:after="0" w:line="304" w:lineRule="atLeast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>wysokość czynszu w zł za podnajem, jeżeli mieszkanie jest podnajmowane</w:t>
            </w:r>
          </w:p>
          <w:p w:rsidR="00F82C3E" w:rsidRPr="00BC03A9" w:rsidRDefault="00F82C3E" w:rsidP="0013774D">
            <w:pPr>
              <w:tabs>
                <w:tab w:val="left" w:pos="283"/>
              </w:tabs>
              <w:spacing w:after="0" w:line="256" w:lineRule="atLeast"/>
              <w:jc w:val="both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l-PL"/>
              </w:rPr>
            </w:pPr>
          </w:p>
          <w:p w:rsidR="00F82C3E" w:rsidRPr="00BC03A9" w:rsidRDefault="00F82C3E" w:rsidP="0013774D">
            <w:pPr>
              <w:tabs>
                <w:tab w:val="left" w:pos="283"/>
              </w:tabs>
              <w:spacing w:after="0" w:line="256" w:lineRule="atLeast"/>
              <w:jc w:val="both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l-PL"/>
              </w:rPr>
            </w:pPr>
          </w:p>
          <w:p w:rsidR="00F82C3E" w:rsidRPr="00BC03A9" w:rsidRDefault="00F82C3E" w:rsidP="0013774D">
            <w:pPr>
              <w:tabs>
                <w:tab w:val="left" w:pos="283"/>
              </w:tabs>
              <w:spacing w:after="0" w:line="256" w:lineRule="atLeast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l-PL"/>
              </w:rPr>
              <w:t>Inny majątek nieruchomy lub prawa do takiego majątku zobowiązanego lub członka jego rodziny:</w:t>
            </w:r>
          </w:p>
          <w:p w:rsidR="00F82C3E" w:rsidRPr="00BC03A9" w:rsidRDefault="00F82C3E" w:rsidP="0013774D">
            <w:pPr>
              <w:tabs>
                <w:tab w:val="left" w:pos="283"/>
              </w:tabs>
              <w:spacing w:after="0" w:line="256" w:lineRule="atLeast"/>
              <w:ind w:left="283" w:hanging="283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>–</w:t>
            </w: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ab/>
              <w:t>imię i nazwisko osoby posiadającej tytuł własności</w:t>
            </w:r>
          </w:p>
          <w:p w:rsidR="00F82C3E" w:rsidRPr="00BC03A9" w:rsidRDefault="00F82C3E" w:rsidP="0013774D">
            <w:pPr>
              <w:tabs>
                <w:tab w:val="left" w:pos="283"/>
              </w:tabs>
              <w:spacing w:after="0" w:line="256" w:lineRule="atLeast"/>
              <w:ind w:left="283" w:hanging="283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>–</w:t>
            </w: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ab/>
              <w:t>numer i rodzaj stwierdzonego tytułu własności</w:t>
            </w:r>
          </w:p>
          <w:p w:rsidR="00F82C3E" w:rsidRPr="00BC03A9" w:rsidRDefault="00F82C3E" w:rsidP="0013774D">
            <w:pPr>
              <w:tabs>
                <w:tab w:val="left" w:pos="283"/>
              </w:tabs>
              <w:spacing w:after="0" w:line="256" w:lineRule="atLeast"/>
              <w:ind w:left="283" w:hanging="283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>–</w:t>
            </w: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ab/>
              <w:t>opis majątku</w:t>
            </w: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ab/>
            </w:r>
          </w:p>
          <w:p w:rsidR="00F82C3E" w:rsidRPr="00BC03A9" w:rsidRDefault="00F82C3E" w:rsidP="0013774D">
            <w:pPr>
              <w:tabs>
                <w:tab w:val="left" w:pos="283"/>
              </w:tabs>
              <w:spacing w:after="0" w:line="256" w:lineRule="atLeast"/>
              <w:ind w:left="283" w:hanging="283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</w:p>
          <w:p w:rsidR="00F82C3E" w:rsidRPr="00BC03A9" w:rsidRDefault="00F82C3E" w:rsidP="0013774D">
            <w:pPr>
              <w:tabs>
                <w:tab w:val="left" w:pos="283"/>
              </w:tabs>
              <w:spacing w:after="0" w:line="256" w:lineRule="atLeast"/>
              <w:ind w:left="283" w:hanging="283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5954" w:type="dxa"/>
            <w:gridSpan w:val="3"/>
            <w:tcBorders>
              <w:top w:val="single" w:sz="12" w:space="0" w:color="385623" w:themeColor="accent6" w:themeShade="80"/>
              <w:right w:val="single" w:sz="12" w:space="0" w:color="385623" w:themeColor="accent6" w:themeShade="80"/>
            </w:tcBorders>
            <w:vAlign w:val="center"/>
          </w:tcPr>
          <w:p w:rsidR="00F82C3E" w:rsidRPr="00BC03A9" w:rsidRDefault="00F82C3E" w:rsidP="0013774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F82C3E" w:rsidRPr="00BC03A9" w:rsidTr="0013774D">
        <w:tc>
          <w:tcPr>
            <w:tcW w:w="4536" w:type="dxa"/>
            <w:gridSpan w:val="2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</w:tcBorders>
          </w:tcPr>
          <w:p w:rsidR="00F82C3E" w:rsidRPr="00BC03A9" w:rsidRDefault="00F82C3E" w:rsidP="0013774D">
            <w:pPr>
              <w:tabs>
                <w:tab w:val="left" w:pos="283"/>
              </w:tabs>
              <w:spacing w:after="0" w:line="256" w:lineRule="atLeast"/>
              <w:ind w:left="283" w:hanging="283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5954" w:type="dxa"/>
            <w:gridSpan w:val="3"/>
            <w:tcBorders>
              <w:bottom w:val="single" w:sz="12" w:space="0" w:color="385623" w:themeColor="accent6" w:themeShade="80"/>
            </w:tcBorders>
          </w:tcPr>
          <w:p w:rsidR="00F82C3E" w:rsidRPr="00BC03A9" w:rsidRDefault="00F82C3E" w:rsidP="0013774D">
            <w:pPr>
              <w:tabs>
                <w:tab w:val="left" w:pos="283"/>
              </w:tabs>
              <w:spacing w:after="0" w:line="256" w:lineRule="atLeast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</w:p>
        </w:tc>
      </w:tr>
      <w:tr w:rsidR="00F82C3E" w:rsidRPr="00BC03A9" w:rsidTr="0013774D">
        <w:trPr>
          <w:trHeight w:val="485"/>
        </w:trPr>
        <w:tc>
          <w:tcPr>
            <w:tcW w:w="10490" w:type="dxa"/>
            <w:gridSpan w:val="5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single" w:sz="12" w:space="0" w:color="385623" w:themeColor="accent6" w:themeShade="80"/>
            </w:tcBorders>
          </w:tcPr>
          <w:p w:rsidR="00F82C3E" w:rsidRPr="00BC03A9" w:rsidRDefault="00F82C3E" w:rsidP="0013774D">
            <w:pPr>
              <w:spacing w:after="0" w:line="256" w:lineRule="atLeast"/>
              <w:ind w:firstLine="283"/>
              <w:jc w:val="center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l-PL"/>
              </w:rPr>
              <w:t>Informacja o członkach rodziny</w:t>
            </w:r>
            <w:r w:rsidRPr="00BC03A9">
              <w:rPr>
                <w:rFonts w:ascii="Times New Roman" w:eastAsia="Times New Roman" w:hAnsi="Times New Roman" w:cs="Times New Roman"/>
                <w:snapToGrid w:val="0"/>
                <w:color w:val="000000"/>
                <w:szCs w:val="20"/>
                <w:lang w:eastAsia="pl-PL"/>
              </w:rPr>
              <w:t xml:space="preserve"> </w:t>
            </w:r>
            <w:r w:rsidRPr="00BC03A9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l-PL"/>
              </w:rPr>
              <w:t>zobowiązanego zamieszkałych</w:t>
            </w:r>
            <w:r w:rsidRPr="00BC03A9">
              <w:rPr>
                <w:rFonts w:ascii="Times New Roman" w:eastAsia="Times New Roman" w:hAnsi="Times New Roman" w:cs="Times New Roman"/>
                <w:snapToGrid w:val="0"/>
                <w:color w:val="000000"/>
                <w:szCs w:val="20"/>
                <w:lang w:eastAsia="pl-PL"/>
              </w:rPr>
              <w:t xml:space="preserve"> </w:t>
            </w:r>
            <w:r w:rsidRPr="00BC03A9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l-PL"/>
              </w:rPr>
              <w:t>wspólnie z nim:</w:t>
            </w:r>
          </w:p>
          <w:p w:rsidR="00F82C3E" w:rsidRPr="00BC03A9" w:rsidRDefault="00F82C3E" w:rsidP="0013774D">
            <w:pPr>
              <w:tabs>
                <w:tab w:val="left" w:pos="283"/>
              </w:tabs>
              <w:spacing w:after="0" w:line="256" w:lineRule="atLeast"/>
              <w:jc w:val="both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l-PL"/>
              </w:rPr>
            </w:pPr>
          </w:p>
        </w:tc>
      </w:tr>
      <w:tr w:rsidR="00F82C3E" w:rsidRPr="00BC03A9" w:rsidTr="0013774D">
        <w:trPr>
          <w:trHeight w:val="247"/>
        </w:trPr>
        <w:tc>
          <w:tcPr>
            <w:tcW w:w="2646" w:type="dxa"/>
            <w:tcBorders>
              <w:top w:val="single" w:sz="2" w:space="0" w:color="385623" w:themeColor="accent6" w:themeShade="80"/>
              <w:left w:val="single" w:sz="1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</w:tcPr>
          <w:p w:rsidR="00F82C3E" w:rsidRPr="00BC03A9" w:rsidRDefault="00F82C3E" w:rsidP="0013774D">
            <w:pPr>
              <w:tabs>
                <w:tab w:val="left" w:pos="283"/>
              </w:tabs>
              <w:spacing w:after="0" w:line="256" w:lineRule="atLeast"/>
              <w:ind w:left="283" w:hanging="283"/>
              <w:jc w:val="both"/>
              <w:rPr>
                <w:rFonts w:ascii="Arial" w:eastAsia="Times New Roman" w:hAnsi="Arial" w:cs="Times New Roman"/>
                <w:b/>
                <w:snapToGrid w:val="0"/>
                <w:sz w:val="24"/>
                <w:szCs w:val="24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snapToGrid w:val="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711" w:type="dxa"/>
            <w:gridSpan w:val="2"/>
            <w:tcBorders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</w:tcPr>
          <w:p w:rsidR="00F82C3E" w:rsidRPr="00BC03A9" w:rsidRDefault="00F82C3E" w:rsidP="0013774D">
            <w:pPr>
              <w:tabs>
                <w:tab w:val="left" w:pos="283"/>
              </w:tabs>
              <w:spacing w:after="0" w:line="256" w:lineRule="atLeast"/>
              <w:jc w:val="both"/>
              <w:rPr>
                <w:rFonts w:ascii="Arial" w:eastAsia="Times New Roman" w:hAnsi="Arial" w:cs="Times New Roman"/>
                <w:snapToGrid w:val="0"/>
                <w:sz w:val="24"/>
                <w:szCs w:val="24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snapToGrid w:val="0"/>
                <w:sz w:val="24"/>
                <w:szCs w:val="24"/>
                <w:lang w:eastAsia="pl-PL"/>
              </w:rPr>
              <w:t>Stopień pokrewieństwa</w:t>
            </w:r>
          </w:p>
        </w:tc>
        <w:tc>
          <w:tcPr>
            <w:tcW w:w="2156" w:type="dxa"/>
            <w:tcBorders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</w:tcPr>
          <w:p w:rsidR="00F82C3E" w:rsidRPr="00BC03A9" w:rsidRDefault="00F82C3E" w:rsidP="0013774D">
            <w:pPr>
              <w:tabs>
                <w:tab w:val="left" w:pos="283"/>
              </w:tabs>
              <w:spacing w:after="0" w:line="256" w:lineRule="atLeast"/>
              <w:jc w:val="both"/>
              <w:rPr>
                <w:rFonts w:ascii="Arial" w:eastAsia="Times New Roman" w:hAnsi="Arial" w:cs="Times New Roman"/>
                <w:snapToGrid w:val="0"/>
                <w:sz w:val="24"/>
                <w:szCs w:val="24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snapToGrid w:val="0"/>
                <w:sz w:val="24"/>
                <w:szCs w:val="24"/>
                <w:lang w:eastAsia="pl-PL"/>
              </w:rPr>
              <w:t>Źródła utrzymania</w:t>
            </w:r>
          </w:p>
        </w:tc>
        <w:tc>
          <w:tcPr>
            <w:tcW w:w="2977" w:type="dxa"/>
            <w:tcBorders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12" w:space="0" w:color="385623" w:themeColor="accent6" w:themeShade="80"/>
            </w:tcBorders>
          </w:tcPr>
          <w:p w:rsidR="00F82C3E" w:rsidRPr="00BC03A9" w:rsidRDefault="00F82C3E" w:rsidP="0013774D">
            <w:pPr>
              <w:tabs>
                <w:tab w:val="left" w:pos="283"/>
              </w:tabs>
              <w:spacing w:after="0" w:line="256" w:lineRule="atLeast"/>
              <w:jc w:val="both"/>
              <w:rPr>
                <w:rFonts w:ascii="Arial" w:eastAsia="Times New Roman" w:hAnsi="Arial" w:cs="Times New Roman"/>
                <w:snapToGrid w:val="0"/>
                <w:sz w:val="24"/>
                <w:szCs w:val="24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snapToGrid w:val="0"/>
                <w:sz w:val="24"/>
                <w:szCs w:val="24"/>
                <w:lang w:eastAsia="pl-PL"/>
              </w:rPr>
              <w:t>Wysokość dochodów</w:t>
            </w:r>
          </w:p>
        </w:tc>
      </w:tr>
      <w:tr w:rsidR="00F82C3E" w:rsidRPr="00BC03A9" w:rsidTr="0013774D">
        <w:trPr>
          <w:trHeight w:val="428"/>
        </w:trPr>
        <w:tc>
          <w:tcPr>
            <w:tcW w:w="2646" w:type="dxa"/>
            <w:tcBorders>
              <w:top w:val="single" w:sz="2" w:space="0" w:color="385623" w:themeColor="accent6" w:themeShade="80"/>
              <w:left w:val="single" w:sz="1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</w:tcPr>
          <w:p w:rsidR="00F82C3E" w:rsidRPr="00BC03A9" w:rsidRDefault="00F82C3E" w:rsidP="0013774D">
            <w:pPr>
              <w:spacing w:after="0" w:line="256" w:lineRule="atLeast"/>
              <w:jc w:val="both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2711" w:type="dxa"/>
            <w:gridSpan w:val="2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</w:tcPr>
          <w:p w:rsidR="00F82C3E" w:rsidRPr="00BC03A9" w:rsidRDefault="00F82C3E" w:rsidP="0013774D">
            <w:pPr>
              <w:spacing w:after="0" w:line="304" w:lineRule="atLeast"/>
              <w:ind w:firstLine="283"/>
              <w:jc w:val="both"/>
              <w:rPr>
                <w:rFonts w:ascii="Arial" w:eastAsia="Times New Roman" w:hAnsi="Arial" w:cs="Times New Roman"/>
                <w:snapToGrid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56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</w:tcPr>
          <w:p w:rsidR="00F82C3E" w:rsidRPr="00BC03A9" w:rsidRDefault="00F82C3E" w:rsidP="0013774D">
            <w:pPr>
              <w:spacing w:after="0" w:line="304" w:lineRule="atLeast"/>
              <w:ind w:firstLine="283"/>
              <w:jc w:val="both"/>
              <w:rPr>
                <w:rFonts w:ascii="Arial" w:eastAsia="Times New Roman" w:hAnsi="Arial" w:cs="Times New Roman"/>
                <w:snapToGrid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12" w:space="0" w:color="385623" w:themeColor="accent6" w:themeShade="80"/>
            </w:tcBorders>
            <w:shd w:val="clear" w:color="auto" w:fill="auto"/>
          </w:tcPr>
          <w:p w:rsidR="00F82C3E" w:rsidRPr="00BC03A9" w:rsidRDefault="00F82C3E" w:rsidP="0013774D">
            <w:pPr>
              <w:tabs>
                <w:tab w:val="left" w:pos="283"/>
              </w:tabs>
              <w:spacing w:after="0" w:line="256" w:lineRule="atLeast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</w:p>
          <w:p w:rsidR="00F82C3E" w:rsidRPr="00BC03A9" w:rsidRDefault="00F82C3E" w:rsidP="0013774D">
            <w:pPr>
              <w:tabs>
                <w:tab w:val="left" w:pos="283"/>
              </w:tabs>
              <w:spacing w:after="0" w:line="256" w:lineRule="atLeast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</w:p>
        </w:tc>
      </w:tr>
      <w:tr w:rsidR="00F82C3E" w:rsidRPr="00BC03A9" w:rsidTr="0013774D">
        <w:trPr>
          <w:trHeight w:val="584"/>
        </w:trPr>
        <w:tc>
          <w:tcPr>
            <w:tcW w:w="2646" w:type="dxa"/>
            <w:tcBorders>
              <w:top w:val="single" w:sz="2" w:space="0" w:color="385623" w:themeColor="accent6" w:themeShade="80"/>
              <w:left w:val="single" w:sz="1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</w:tcPr>
          <w:p w:rsidR="00F82C3E" w:rsidRPr="00BC03A9" w:rsidRDefault="00F82C3E" w:rsidP="0013774D">
            <w:pPr>
              <w:spacing w:after="0" w:line="256" w:lineRule="atLeast"/>
              <w:jc w:val="both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2711" w:type="dxa"/>
            <w:gridSpan w:val="2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</w:tcPr>
          <w:p w:rsidR="00F82C3E" w:rsidRPr="00BC03A9" w:rsidRDefault="00F82C3E" w:rsidP="0013774D">
            <w:pPr>
              <w:spacing w:after="0" w:line="304" w:lineRule="atLeast"/>
              <w:ind w:firstLine="283"/>
              <w:jc w:val="both"/>
              <w:rPr>
                <w:rFonts w:ascii="Arial" w:eastAsia="Times New Roman" w:hAnsi="Arial" w:cs="Times New Roman"/>
                <w:snapToGrid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56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</w:tcPr>
          <w:p w:rsidR="00F82C3E" w:rsidRPr="00BC03A9" w:rsidRDefault="00F82C3E" w:rsidP="0013774D">
            <w:pPr>
              <w:spacing w:after="0" w:line="304" w:lineRule="atLeast"/>
              <w:ind w:firstLine="283"/>
              <w:jc w:val="both"/>
              <w:rPr>
                <w:rFonts w:ascii="Arial" w:eastAsia="Times New Roman" w:hAnsi="Arial" w:cs="Times New Roman"/>
                <w:snapToGrid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12" w:space="0" w:color="385623" w:themeColor="accent6" w:themeShade="80"/>
            </w:tcBorders>
          </w:tcPr>
          <w:p w:rsidR="00F82C3E" w:rsidRPr="00BC03A9" w:rsidRDefault="00F82C3E" w:rsidP="0013774D">
            <w:pPr>
              <w:tabs>
                <w:tab w:val="left" w:pos="283"/>
              </w:tabs>
              <w:spacing w:after="0" w:line="256" w:lineRule="atLeast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</w:p>
        </w:tc>
      </w:tr>
      <w:tr w:rsidR="00F82C3E" w:rsidRPr="00BC03A9" w:rsidTr="0013774D">
        <w:trPr>
          <w:trHeight w:val="584"/>
        </w:trPr>
        <w:tc>
          <w:tcPr>
            <w:tcW w:w="2646" w:type="dxa"/>
            <w:tcBorders>
              <w:top w:val="single" w:sz="2" w:space="0" w:color="385623" w:themeColor="accent6" w:themeShade="80"/>
              <w:left w:val="single" w:sz="1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</w:tcPr>
          <w:p w:rsidR="00F82C3E" w:rsidRPr="00BC03A9" w:rsidRDefault="00F82C3E" w:rsidP="0013774D">
            <w:pPr>
              <w:spacing w:after="0" w:line="256" w:lineRule="atLeast"/>
              <w:jc w:val="both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2711" w:type="dxa"/>
            <w:gridSpan w:val="2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</w:tcPr>
          <w:p w:rsidR="00F82C3E" w:rsidRPr="00BC03A9" w:rsidRDefault="00F82C3E" w:rsidP="0013774D">
            <w:pPr>
              <w:spacing w:after="0" w:line="304" w:lineRule="atLeast"/>
              <w:ind w:firstLine="283"/>
              <w:jc w:val="both"/>
              <w:rPr>
                <w:rFonts w:ascii="Arial" w:eastAsia="Times New Roman" w:hAnsi="Arial" w:cs="Times New Roman"/>
                <w:snapToGrid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56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</w:tcPr>
          <w:p w:rsidR="00F82C3E" w:rsidRPr="00BC03A9" w:rsidRDefault="00F82C3E" w:rsidP="0013774D">
            <w:pPr>
              <w:spacing w:after="0" w:line="304" w:lineRule="atLeast"/>
              <w:ind w:firstLine="283"/>
              <w:jc w:val="both"/>
              <w:rPr>
                <w:rFonts w:ascii="Arial" w:eastAsia="Times New Roman" w:hAnsi="Arial" w:cs="Times New Roman"/>
                <w:snapToGrid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12" w:space="0" w:color="385623" w:themeColor="accent6" w:themeShade="80"/>
            </w:tcBorders>
          </w:tcPr>
          <w:p w:rsidR="00F82C3E" w:rsidRPr="00BC03A9" w:rsidRDefault="00F82C3E" w:rsidP="0013774D">
            <w:pPr>
              <w:tabs>
                <w:tab w:val="left" w:pos="283"/>
              </w:tabs>
              <w:spacing w:after="0" w:line="256" w:lineRule="atLeast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</w:p>
        </w:tc>
      </w:tr>
      <w:tr w:rsidR="00F82C3E" w:rsidRPr="00BC03A9" w:rsidTr="0013774D">
        <w:trPr>
          <w:trHeight w:val="584"/>
        </w:trPr>
        <w:tc>
          <w:tcPr>
            <w:tcW w:w="2646" w:type="dxa"/>
            <w:tcBorders>
              <w:top w:val="single" w:sz="2" w:space="0" w:color="385623" w:themeColor="accent6" w:themeShade="80"/>
              <w:left w:val="single" w:sz="1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</w:tcPr>
          <w:p w:rsidR="00F82C3E" w:rsidRPr="00BC03A9" w:rsidRDefault="00F82C3E" w:rsidP="0013774D">
            <w:pPr>
              <w:spacing w:after="0" w:line="256" w:lineRule="atLeast"/>
              <w:jc w:val="both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2711" w:type="dxa"/>
            <w:gridSpan w:val="2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</w:tcPr>
          <w:p w:rsidR="00F82C3E" w:rsidRPr="00BC03A9" w:rsidRDefault="00F82C3E" w:rsidP="0013774D">
            <w:pPr>
              <w:spacing w:after="0" w:line="304" w:lineRule="atLeast"/>
              <w:ind w:firstLine="283"/>
              <w:jc w:val="both"/>
              <w:rPr>
                <w:rFonts w:ascii="Arial" w:eastAsia="Times New Roman" w:hAnsi="Arial" w:cs="Times New Roman"/>
                <w:snapToGrid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56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</w:tcPr>
          <w:p w:rsidR="00F82C3E" w:rsidRPr="00BC03A9" w:rsidRDefault="00F82C3E" w:rsidP="0013774D">
            <w:pPr>
              <w:spacing w:after="0" w:line="304" w:lineRule="atLeast"/>
              <w:ind w:firstLine="283"/>
              <w:jc w:val="both"/>
              <w:rPr>
                <w:rFonts w:ascii="Arial" w:eastAsia="Times New Roman" w:hAnsi="Arial" w:cs="Times New Roman"/>
                <w:snapToGrid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12" w:space="0" w:color="385623" w:themeColor="accent6" w:themeShade="80"/>
            </w:tcBorders>
          </w:tcPr>
          <w:p w:rsidR="00F82C3E" w:rsidRPr="00BC03A9" w:rsidRDefault="00F82C3E" w:rsidP="0013774D">
            <w:pPr>
              <w:tabs>
                <w:tab w:val="left" w:pos="283"/>
              </w:tabs>
              <w:spacing w:after="0" w:line="256" w:lineRule="atLeast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</w:p>
        </w:tc>
      </w:tr>
      <w:tr w:rsidR="00F82C3E" w:rsidRPr="00BC03A9" w:rsidTr="0013774D">
        <w:trPr>
          <w:trHeight w:val="584"/>
        </w:trPr>
        <w:tc>
          <w:tcPr>
            <w:tcW w:w="2646" w:type="dxa"/>
            <w:tcBorders>
              <w:top w:val="single" w:sz="2" w:space="0" w:color="385623" w:themeColor="accent6" w:themeShade="80"/>
              <w:left w:val="single" w:sz="12" w:space="0" w:color="385623" w:themeColor="accent6" w:themeShade="80"/>
              <w:bottom w:val="single" w:sz="12" w:space="0" w:color="385623" w:themeColor="accent6" w:themeShade="80"/>
              <w:right w:val="single" w:sz="2" w:space="0" w:color="385623" w:themeColor="accent6" w:themeShade="80"/>
            </w:tcBorders>
          </w:tcPr>
          <w:p w:rsidR="00F82C3E" w:rsidRPr="00BC03A9" w:rsidRDefault="00F82C3E" w:rsidP="0013774D">
            <w:pPr>
              <w:spacing w:after="0" w:line="256" w:lineRule="atLeast"/>
              <w:jc w:val="both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2711" w:type="dxa"/>
            <w:gridSpan w:val="2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12" w:space="0" w:color="385623" w:themeColor="accent6" w:themeShade="80"/>
              <w:right w:val="single" w:sz="2" w:space="0" w:color="385623" w:themeColor="accent6" w:themeShade="80"/>
            </w:tcBorders>
          </w:tcPr>
          <w:p w:rsidR="00F82C3E" w:rsidRPr="00BC03A9" w:rsidRDefault="00F82C3E" w:rsidP="0013774D">
            <w:pPr>
              <w:spacing w:after="0" w:line="304" w:lineRule="atLeast"/>
              <w:ind w:firstLine="283"/>
              <w:jc w:val="both"/>
              <w:rPr>
                <w:rFonts w:ascii="Arial" w:eastAsia="Times New Roman" w:hAnsi="Arial" w:cs="Times New Roman"/>
                <w:snapToGrid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56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12" w:space="0" w:color="385623" w:themeColor="accent6" w:themeShade="80"/>
              <w:right w:val="single" w:sz="2" w:space="0" w:color="385623" w:themeColor="accent6" w:themeShade="80"/>
            </w:tcBorders>
          </w:tcPr>
          <w:p w:rsidR="00F82C3E" w:rsidRPr="00BC03A9" w:rsidRDefault="00F82C3E" w:rsidP="0013774D">
            <w:pPr>
              <w:spacing w:after="0" w:line="304" w:lineRule="atLeast"/>
              <w:ind w:firstLine="283"/>
              <w:jc w:val="both"/>
              <w:rPr>
                <w:rFonts w:ascii="Arial" w:eastAsia="Times New Roman" w:hAnsi="Arial" w:cs="Times New Roman"/>
                <w:snapToGrid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right w:val="single" w:sz="12" w:space="0" w:color="385623" w:themeColor="accent6" w:themeShade="80"/>
            </w:tcBorders>
          </w:tcPr>
          <w:p w:rsidR="00F82C3E" w:rsidRPr="00BC03A9" w:rsidRDefault="00F82C3E" w:rsidP="0013774D">
            <w:pPr>
              <w:tabs>
                <w:tab w:val="left" w:pos="283"/>
              </w:tabs>
              <w:spacing w:after="0" w:line="256" w:lineRule="atLeast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</w:p>
        </w:tc>
      </w:tr>
      <w:tr w:rsidR="00F82C3E" w:rsidRPr="00BC03A9" w:rsidTr="0013774D">
        <w:tc>
          <w:tcPr>
            <w:tcW w:w="4536" w:type="dxa"/>
            <w:gridSpan w:val="2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12" w:space="0" w:color="385623" w:themeColor="accent6" w:themeShade="80"/>
              <w:right w:val="single" w:sz="2" w:space="0" w:color="385623" w:themeColor="accent6" w:themeShade="80"/>
            </w:tcBorders>
          </w:tcPr>
          <w:p w:rsidR="00F82C3E" w:rsidRPr="00BC03A9" w:rsidRDefault="00F82C3E" w:rsidP="0013774D">
            <w:pPr>
              <w:spacing w:after="0" w:line="256" w:lineRule="atLeast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l-PL"/>
              </w:rPr>
              <w:t>Środki transportowe stanowiące własność zobowiązanego:</w:t>
            </w:r>
          </w:p>
          <w:p w:rsidR="00F82C3E" w:rsidRPr="00BC03A9" w:rsidRDefault="00F82C3E" w:rsidP="0013774D">
            <w:pPr>
              <w:tabs>
                <w:tab w:val="left" w:pos="283"/>
              </w:tabs>
              <w:spacing w:after="0" w:line="256" w:lineRule="atLeast"/>
              <w:ind w:left="283" w:hanging="283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>–</w:t>
            </w: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ab/>
              <w:t>rodzaj i marka środka transportu</w:t>
            </w:r>
          </w:p>
          <w:p w:rsidR="00F82C3E" w:rsidRPr="00BC03A9" w:rsidRDefault="00F82C3E" w:rsidP="0013774D">
            <w:pPr>
              <w:tabs>
                <w:tab w:val="left" w:pos="283"/>
              </w:tabs>
              <w:spacing w:after="0" w:line="256" w:lineRule="atLeast"/>
              <w:ind w:left="283" w:hanging="283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>–</w:t>
            </w: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ab/>
              <w:t>numer rejestracyjny środka transportu</w:t>
            </w:r>
          </w:p>
          <w:p w:rsidR="00F82C3E" w:rsidRPr="00BC03A9" w:rsidRDefault="00F82C3E" w:rsidP="00F82C3E">
            <w:pPr>
              <w:numPr>
                <w:ilvl w:val="0"/>
                <w:numId w:val="17"/>
              </w:numPr>
              <w:tabs>
                <w:tab w:val="left" w:pos="283"/>
              </w:tabs>
              <w:spacing w:after="0" w:line="256" w:lineRule="atLeast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>rok produkcji</w:t>
            </w:r>
          </w:p>
          <w:p w:rsidR="00F82C3E" w:rsidRPr="00BC03A9" w:rsidRDefault="00F82C3E" w:rsidP="0013774D">
            <w:pPr>
              <w:tabs>
                <w:tab w:val="left" w:pos="283"/>
              </w:tabs>
              <w:spacing w:after="0" w:line="256" w:lineRule="atLeast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5954" w:type="dxa"/>
            <w:gridSpan w:val="3"/>
            <w:tcBorders>
              <w:top w:val="single" w:sz="12" w:space="0" w:color="385623" w:themeColor="accent6" w:themeShade="80"/>
              <w:left w:val="single" w:sz="2" w:space="0" w:color="385623" w:themeColor="accent6" w:themeShade="80"/>
              <w:bottom w:val="single" w:sz="12" w:space="0" w:color="385623" w:themeColor="accent6" w:themeShade="80"/>
              <w:right w:val="single" w:sz="12" w:space="0" w:color="385623" w:themeColor="accent6" w:themeShade="80"/>
            </w:tcBorders>
          </w:tcPr>
          <w:p w:rsidR="00F82C3E" w:rsidRPr="00BC03A9" w:rsidRDefault="00F82C3E" w:rsidP="0013774D">
            <w:pPr>
              <w:tabs>
                <w:tab w:val="left" w:pos="283"/>
              </w:tabs>
              <w:spacing w:after="0" w:line="256" w:lineRule="atLeast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</w:p>
        </w:tc>
      </w:tr>
      <w:tr w:rsidR="00F82C3E" w:rsidRPr="00BC03A9" w:rsidTr="0013774D">
        <w:trPr>
          <w:trHeight w:val="1751"/>
        </w:trPr>
        <w:tc>
          <w:tcPr>
            <w:tcW w:w="4536" w:type="dxa"/>
            <w:gridSpan w:val="2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12" w:space="0" w:color="385623" w:themeColor="accent6" w:themeShade="80"/>
              <w:right w:val="single" w:sz="2" w:space="0" w:color="385623" w:themeColor="accent6" w:themeShade="80"/>
            </w:tcBorders>
          </w:tcPr>
          <w:p w:rsidR="00F82C3E" w:rsidRPr="00BC03A9" w:rsidRDefault="00F82C3E" w:rsidP="0013774D">
            <w:pPr>
              <w:spacing w:after="0" w:line="256" w:lineRule="atLeast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l-PL"/>
              </w:rPr>
              <w:t>Prawa majątkowe stanowiące własność zobowiązanego:</w:t>
            </w:r>
          </w:p>
          <w:p w:rsidR="00F82C3E" w:rsidRPr="00BC03A9" w:rsidRDefault="00F82C3E" w:rsidP="0013774D">
            <w:pPr>
              <w:tabs>
                <w:tab w:val="left" w:pos="283"/>
              </w:tabs>
              <w:spacing w:after="0" w:line="256" w:lineRule="atLeast"/>
              <w:ind w:left="283" w:hanging="283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>–</w:t>
            </w: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ab/>
              <w:t>wierzytelności, akcje, obligacje, weksle, prawa własności przemysłowej, prawa autorskie, itp.</w:t>
            </w:r>
          </w:p>
          <w:p w:rsidR="00F82C3E" w:rsidRPr="00BC03A9" w:rsidRDefault="00F82C3E" w:rsidP="0013774D">
            <w:pPr>
              <w:tabs>
                <w:tab w:val="left" w:pos="283"/>
              </w:tabs>
              <w:spacing w:after="0" w:line="256" w:lineRule="atLeast"/>
              <w:ind w:left="283" w:hanging="283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>–</w:t>
            </w: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ab/>
              <w:t>opis praw</w:t>
            </w:r>
          </w:p>
          <w:p w:rsidR="00F82C3E" w:rsidRPr="00BC03A9" w:rsidRDefault="00F82C3E" w:rsidP="0013774D">
            <w:pPr>
              <w:tabs>
                <w:tab w:val="left" w:pos="283"/>
              </w:tabs>
              <w:spacing w:after="0" w:line="256" w:lineRule="atLeast"/>
              <w:ind w:left="283" w:hanging="283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>–</w:t>
            </w: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ab/>
              <w:t>wartość szacunkowa praw</w:t>
            </w: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ab/>
            </w: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ab/>
            </w:r>
          </w:p>
          <w:p w:rsidR="00F82C3E" w:rsidRPr="00BC03A9" w:rsidRDefault="00F82C3E" w:rsidP="0013774D">
            <w:pPr>
              <w:tabs>
                <w:tab w:val="left" w:pos="283"/>
              </w:tabs>
              <w:spacing w:after="0" w:line="256" w:lineRule="atLeast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5954" w:type="dxa"/>
            <w:gridSpan w:val="3"/>
            <w:tcBorders>
              <w:top w:val="single" w:sz="12" w:space="0" w:color="385623" w:themeColor="accent6" w:themeShade="80"/>
              <w:left w:val="single" w:sz="2" w:space="0" w:color="385623" w:themeColor="accent6" w:themeShade="80"/>
              <w:bottom w:val="single" w:sz="12" w:space="0" w:color="385623" w:themeColor="accent6" w:themeShade="80"/>
              <w:right w:val="single" w:sz="12" w:space="0" w:color="385623" w:themeColor="accent6" w:themeShade="80"/>
            </w:tcBorders>
          </w:tcPr>
          <w:p w:rsidR="00F82C3E" w:rsidRPr="00BC03A9" w:rsidRDefault="00F82C3E" w:rsidP="0013774D">
            <w:pPr>
              <w:tabs>
                <w:tab w:val="left" w:pos="283"/>
              </w:tabs>
              <w:spacing w:after="0" w:line="256" w:lineRule="atLeast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</w:p>
        </w:tc>
      </w:tr>
      <w:tr w:rsidR="00F82C3E" w:rsidRPr="00BC03A9" w:rsidTr="0013774D">
        <w:tc>
          <w:tcPr>
            <w:tcW w:w="4536" w:type="dxa"/>
            <w:gridSpan w:val="2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12" w:space="0" w:color="385623" w:themeColor="accent6" w:themeShade="80"/>
              <w:right w:val="single" w:sz="2" w:space="0" w:color="385623" w:themeColor="accent6" w:themeShade="80"/>
            </w:tcBorders>
          </w:tcPr>
          <w:p w:rsidR="00F82C3E" w:rsidRPr="00BC03A9" w:rsidRDefault="00F82C3E" w:rsidP="0013774D">
            <w:pPr>
              <w:spacing w:after="0" w:line="256" w:lineRule="atLeast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l-PL"/>
              </w:rPr>
              <w:t>Majątek zobowiązanego znajdujący się we władaniu osób trzecich:</w:t>
            </w:r>
          </w:p>
          <w:p w:rsidR="00F82C3E" w:rsidRPr="00BC03A9" w:rsidRDefault="00F82C3E" w:rsidP="0013774D">
            <w:pPr>
              <w:tabs>
                <w:tab w:val="left" w:pos="283"/>
              </w:tabs>
              <w:spacing w:after="0" w:line="256" w:lineRule="atLeast"/>
              <w:ind w:left="283" w:hanging="283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>–</w:t>
            </w: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ab/>
              <w:t>opis majątku</w:t>
            </w:r>
          </w:p>
          <w:p w:rsidR="00F82C3E" w:rsidRPr="00BC03A9" w:rsidRDefault="00F82C3E" w:rsidP="0013774D">
            <w:pPr>
              <w:tabs>
                <w:tab w:val="left" w:pos="283"/>
              </w:tabs>
              <w:spacing w:after="0" w:line="256" w:lineRule="atLeast"/>
              <w:ind w:left="283" w:hanging="283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>–</w:t>
            </w: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ab/>
              <w:t>oznaczenie osób trzecich</w:t>
            </w:r>
          </w:p>
          <w:p w:rsidR="00F82C3E" w:rsidRPr="00BC03A9" w:rsidRDefault="00F82C3E" w:rsidP="0013774D">
            <w:pPr>
              <w:tabs>
                <w:tab w:val="left" w:pos="283"/>
              </w:tabs>
              <w:spacing w:after="0" w:line="260" w:lineRule="atLeast"/>
              <w:ind w:left="283" w:hanging="283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>–</w:t>
            </w: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ab/>
              <w:t>miejsce położenia majątku</w:t>
            </w: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ab/>
            </w: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ab/>
            </w:r>
          </w:p>
          <w:p w:rsidR="00F82C3E" w:rsidRPr="00BC03A9" w:rsidRDefault="00F82C3E" w:rsidP="0013774D">
            <w:pPr>
              <w:spacing w:after="0" w:line="256" w:lineRule="atLeast"/>
              <w:jc w:val="both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5954" w:type="dxa"/>
            <w:gridSpan w:val="3"/>
            <w:tcBorders>
              <w:top w:val="single" w:sz="12" w:space="0" w:color="385623" w:themeColor="accent6" w:themeShade="80"/>
              <w:left w:val="single" w:sz="2" w:space="0" w:color="385623" w:themeColor="accent6" w:themeShade="80"/>
              <w:bottom w:val="single" w:sz="12" w:space="0" w:color="385623" w:themeColor="accent6" w:themeShade="80"/>
              <w:right w:val="single" w:sz="12" w:space="0" w:color="385623" w:themeColor="accent6" w:themeShade="80"/>
            </w:tcBorders>
          </w:tcPr>
          <w:p w:rsidR="00F82C3E" w:rsidRPr="00BC03A9" w:rsidRDefault="00F82C3E" w:rsidP="0013774D">
            <w:pPr>
              <w:spacing w:after="0" w:line="256" w:lineRule="atLeast"/>
              <w:jc w:val="both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l-PL"/>
              </w:rPr>
            </w:pPr>
          </w:p>
        </w:tc>
      </w:tr>
      <w:tr w:rsidR="00F82C3E" w:rsidRPr="00BC03A9" w:rsidTr="0013774D">
        <w:trPr>
          <w:trHeight w:val="2527"/>
        </w:trPr>
        <w:tc>
          <w:tcPr>
            <w:tcW w:w="4536" w:type="dxa"/>
            <w:gridSpan w:val="2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12" w:space="0" w:color="385623" w:themeColor="accent6" w:themeShade="80"/>
              <w:right w:val="single" w:sz="2" w:space="0" w:color="385623" w:themeColor="accent6" w:themeShade="80"/>
            </w:tcBorders>
          </w:tcPr>
          <w:p w:rsidR="00F82C3E" w:rsidRPr="00BC03A9" w:rsidRDefault="00F82C3E" w:rsidP="0013774D">
            <w:pPr>
              <w:spacing w:after="0" w:line="260" w:lineRule="atLeast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l-PL"/>
              </w:rPr>
              <w:t>Informacje o działalności gospodarczej</w:t>
            </w: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 xml:space="preserve"> </w:t>
            </w:r>
            <w:r w:rsidRPr="00BC03A9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l-PL"/>
              </w:rPr>
              <w:t>prowadzonej przez zobowiązanego:</w:t>
            </w:r>
          </w:p>
          <w:p w:rsidR="00F82C3E" w:rsidRPr="00BC03A9" w:rsidRDefault="00F82C3E" w:rsidP="0013774D">
            <w:pPr>
              <w:tabs>
                <w:tab w:val="left" w:pos="283"/>
              </w:tabs>
              <w:spacing w:after="0" w:line="260" w:lineRule="atLeast"/>
              <w:ind w:left="283" w:hanging="283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>–</w:t>
            </w: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ab/>
              <w:t>rok rozpoczęcia działalności</w:t>
            </w:r>
          </w:p>
          <w:p w:rsidR="00F82C3E" w:rsidRPr="00BC03A9" w:rsidRDefault="00F82C3E" w:rsidP="0013774D">
            <w:pPr>
              <w:tabs>
                <w:tab w:val="left" w:pos="283"/>
              </w:tabs>
              <w:spacing w:after="0" w:line="260" w:lineRule="atLeast"/>
              <w:ind w:left="283" w:hanging="283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>–</w:t>
            </w: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ab/>
              <w:t>rodzaj działalności gospodarczej</w:t>
            </w:r>
          </w:p>
          <w:p w:rsidR="00F82C3E" w:rsidRPr="00BC03A9" w:rsidRDefault="00F82C3E" w:rsidP="0013774D">
            <w:pPr>
              <w:tabs>
                <w:tab w:val="left" w:pos="283"/>
              </w:tabs>
              <w:spacing w:after="0" w:line="260" w:lineRule="atLeast"/>
              <w:ind w:left="283" w:hanging="283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>–</w:t>
            </w: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ab/>
              <w:t>wysokość miesięcznych dochodów w zł</w:t>
            </w:r>
          </w:p>
          <w:p w:rsidR="00F82C3E" w:rsidRPr="00BC03A9" w:rsidRDefault="00F82C3E" w:rsidP="0013774D">
            <w:pPr>
              <w:tabs>
                <w:tab w:val="left" w:pos="283"/>
              </w:tabs>
              <w:spacing w:after="0" w:line="260" w:lineRule="atLeast"/>
              <w:ind w:left="283" w:hanging="283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>–</w:t>
            </w: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ab/>
              <w:t>wyposażenie zakładu (maszyny, urządzenia, środki transportu)</w:t>
            </w: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ab/>
            </w:r>
          </w:p>
          <w:p w:rsidR="00F82C3E" w:rsidRPr="00BC03A9" w:rsidRDefault="00F82C3E" w:rsidP="0013774D">
            <w:pPr>
              <w:spacing w:after="0" w:line="256" w:lineRule="atLeast"/>
              <w:jc w:val="both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5954" w:type="dxa"/>
            <w:gridSpan w:val="3"/>
            <w:tcBorders>
              <w:top w:val="single" w:sz="12" w:space="0" w:color="385623" w:themeColor="accent6" w:themeShade="80"/>
              <w:left w:val="single" w:sz="2" w:space="0" w:color="385623" w:themeColor="accent6" w:themeShade="80"/>
              <w:bottom w:val="single" w:sz="12" w:space="0" w:color="385623" w:themeColor="accent6" w:themeShade="80"/>
              <w:right w:val="single" w:sz="12" w:space="0" w:color="385623" w:themeColor="accent6" w:themeShade="80"/>
            </w:tcBorders>
          </w:tcPr>
          <w:p w:rsidR="00F82C3E" w:rsidRPr="00BC03A9" w:rsidRDefault="00F82C3E" w:rsidP="0013774D">
            <w:pPr>
              <w:spacing w:after="0" w:line="256" w:lineRule="atLeast"/>
              <w:jc w:val="both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l-PL"/>
              </w:rPr>
            </w:pPr>
          </w:p>
        </w:tc>
      </w:tr>
      <w:tr w:rsidR="00F82C3E" w:rsidRPr="00BC03A9" w:rsidTr="0013774D">
        <w:tc>
          <w:tcPr>
            <w:tcW w:w="4536" w:type="dxa"/>
            <w:gridSpan w:val="2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single" w:sz="2" w:space="0" w:color="385623" w:themeColor="accent6" w:themeShade="80"/>
            </w:tcBorders>
          </w:tcPr>
          <w:p w:rsidR="00F82C3E" w:rsidRPr="00BC03A9" w:rsidRDefault="00F82C3E" w:rsidP="0013774D">
            <w:pPr>
              <w:spacing w:after="0" w:line="260" w:lineRule="atLeast"/>
              <w:jc w:val="both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l-PL"/>
              </w:rPr>
            </w:pPr>
          </w:p>
          <w:p w:rsidR="00F82C3E" w:rsidRPr="00BC03A9" w:rsidRDefault="00F82C3E" w:rsidP="0013774D">
            <w:pPr>
              <w:spacing w:after="0" w:line="260" w:lineRule="atLeast"/>
              <w:jc w:val="both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l-PL"/>
              </w:rPr>
            </w:pPr>
          </w:p>
          <w:p w:rsidR="00F82C3E" w:rsidRPr="00BC03A9" w:rsidRDefault="00F82C3E" w:rsidP="0013774D">
            <w:pPr>
              <w:spacing w:after="0" w:line="260" w:lineRule="atLeast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l-PL"/>
              </w:rPr>
              <w:t>Informacje o działalności gospodarczej zakończonej przez zobowiązanego:</w:t>
            </w:r>
          </w:p>
          <w:p w:rsidR="00F82C3E" w:rsidRPr="00BC03A9" w:rsidRDefault="00F82C3E" w:rsidP="0013774D">
            <w:pPr>
              <w:tabs>
                <w:tab w:val="left" w:pos="283"/>
              </w:tabs>
              <w:spacing w:after="0" w:line="260" w:lineRule="atLeast"/>
              <w:ind w:left="283" w:hanging="283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>–</w:t>
            </w: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ab/>
              <w:t>data i forma likwidacji</w:t>
            </w:r>
          </w:p>
          <w:p w:rsidR="00F82C3E" w:rsidRPr="00BC03A9" w:rsidRDefault="00F82C3E" w:rsidP="0013774D">
            <w:pPr>
              <w:tabs>
                <w:tab w:val="left" w:pos="283"/>
              </w:tabs>
              <w:spacing w:after="0" w:line="260" w:lineRule="atLeast"/>
              <w:ind w:left="283" w:hanging="283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>–</w:t>
            </w: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ab/>
              <w:t>oznaczenie nabywcy</w:t>
            </w: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ab/>
            </w: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ab/>
            </w:r>
          </w:p>
          <w:p w:rsidR="00F82C3E" w:rsidRPr="00BC03A9" w:rsidRDefault="00F82C3E" w:rsidP="0013774D">
            <w:pPr>
              <w:spacing w:after="0" w:line="256" w:lineRule="atLeast"/>
              <w:jc w:val="both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5954" w:type="dxa"/>
            <w:gridSpan w:val="3"/>
            <w:tcBorders>
              <w:top w:val="single" w:sz="12" w:space="0" w:color="385623" w:themeColor="accent6" w:themeShade="80"/>
              <w:left w:val="single" w:sz="2" w:space="0" w:color="385623" w:themeColor="accent6" w:themeShade="80"/>
              <w:right w:val="single" w:sz="12" w:space="0" w:color="385623" w:themeColor="accent6" w:themeShade="80"/>
            </w:tcBorders>
          </w:tcPr>
          <w:p w:rsidR="00F82C3E" w:rsidRPr="00BC03A9" w:rsidRDefault="00F82C3E" w:rsidP="0013774D">
            <w:pPr>
              <w:spacing w:after="0" w:line="256" w:lineRule="atLeast"/>
              <w:jc w:val="both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l-PL"/>
              </w:rPr>
            </w:pPr>
          </w:p>
        </w:tc>
      </w:tr>
      <w:tr w:rsidR="00F82C3E" w:rsidRPr="00BC03A9" w:rsidTr="0013774D">
        <w:tc>
          <w:tcPr>
            <w:tcW w:w="4536" w:type="dxa"/>
            <w:gridSpan w:val="2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12" w:space="0" w:color="385623" w:themeColor="accent6" w:themeShade="80"/>
              <w:right w:val="single" w:sz="2" w:space="0" w:color="385623" w:themeColor="accent6" w:themeShade="80"/>
            </w:tcBorders>
          </w:tcPr>
          <w:p w:rsidR="00F82C3E" w:rsidRPr="00BC03A9" w:rsidRDefault="00F82C3E" w:rsidP="0013774D">
            <w:pPr>
              <w:spacing w:after="0" w:line="260" w:lineRule="atLeast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l-PL"/>
              </w:rPr>
              <w:t>Informacje o gospodarstwie rolnym zobowiązanego będącego rolnikiem:</w:t>
            </w:r>
          </w:p>
          <w:p w:rsidR="00F82C3E" w:rsidRPr="00BC03A9" w:rsidRDefault="00F82C3E" w:rsidP="0013774D">
            <w:pPr>
              <w:tabs>
                <w:tab w:val="left" w:pos="283"/>
              </w:tabs>
              <w:spacing w:after="0" w:line="260" w:lineRule="atLeast"/>
              <w:ind w:left="283" w:hanging="283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>–</w:t>
            </w: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ab/>
              <w:t>imię i nazwisko osoby, na którą gospodarstwo jest zarejestrowane</w:t>
            </w:r>
          </w:p>
          <w:p w:rsidR="00F82C3E" w:rsidRPr="00BC03A9" w:rsidRDefault="00F82C3E" w:rsidP="0013774D">
            <w:pPr>
              <w:tabs>
                <w:tab w:val="left" w:pos="283"/>
              </w:tabs>
              <w:spacing w:after="0" w:line="260" w:lineRule="atLeast"/>
              <w:ind w:left="283" w:hanging="283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>–</w:t>
            </w: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ab/>
              <w:t>powierzchnia gruntów w ha przeliczeniowych</w:t>
            </w:r>
          </w:p>
          <w:p w:rsidR="00F82C3E" w:rsidRPr="00BC03A9" w:rsidRDefault="00F82C3E" w:rsidP="0013774D">
            <w:pPr>
              <w:tabs>
                <w:tab w:val="left" w:pos="283"/>
              </w:tabs>
              <w:spacing w:after="0" w:line="260" w:lineRule="atLeast"/>
              <w:ind w:left="283" w:hanging="283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>–</w:t>
            </w: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ab/>
              <w:t>powierzchnia gruntów w ha fizycznych</w:t>
            </w:r>
          </w:p>
          <w:p w:rsidR="00F82C3E" w:rsidRPr="00BC03A9" w:rsidRDefault="00F82C3E" w:rsidP="0013774D">
            <w:pPr>
              <w:tabs>
                <w:tab w:val="left" w:pos="283"/>
              </w:tabs>
              <w:spacing w:after="0" w:line="260" w:lineRule="atLeast"/>
              <w:ind w:left="283" w:hanging="283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>–</w:t>
            </w: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ab/>
              <w:t>opisać wartość szacunkową zabudowań</w:t>
            </w:r>
          </w:p>
          <w:p w:rsidR="00F82C3E" w:rsidRPr="00BC03A9" w:rsidRDefault="00F82C3E" w:rsidP="0013774D">
            <w:pPr>
              <w:tabs>
                <w:tab w:val="left" w:pos="283"/>
              </w:tabs>
              <w:spacing w:after="0" w:line="260" w:lineRule="atLeast"/>
              <w:ind w:left="283" w:hanging="283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>–</w:t>
            </w: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ab/>
              <w:t>inwentarz żywy</w:t>
            </w:r>
          </w:p>
          <w:p w:rsidR="00F82C3E" w:rsidRPr="00BC03A9" w:rsidRDefault="00F82C3E" w:rsidP="0013774D">
            <w:pPr>
              <w:tabs>
                <w:tab w:val="left" w:pos="283"/>
              </w:tabs>
              <w:spacing w:after="0" w:line="260" w:lineRule="atLeast"/>
              <w:ind w:left="283" w:hanging="283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>–</w:t>
            </w:r>
            <w:r w:rsidRPr="00BC03A9"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  <w:tab/>
              <w:t xml:space="preserve">uprawy </w:t>
            </w:r>
          </w:p>
          <w:p w:rsidR="00F82C3E" w:rsidRPr="00BC03A9" w:rsidRDefault="00F82C3E" w:rsidP="0013774D">
            <w:pPr>
              <w:spacing w:after="0" w:line="256" w:lineRule="atLeast"/>
              <w:jc w:val="both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5954" w:type="dxa"/>
            <w:gridSpan w:val="3"/>
            <w:tcBorders>
              <w:top w:val="single" w:sz="12" w:space="0" w:color="385623" w:themeColor="accent6" w:themeShade="80"/>
              <w:left w:val="single" w:sz="2" w:space="0" w:color="385623" w:themeColor="accent6" w:themeShade="80"/>
              <w:bottom w:val="single" w:sz="12" w:space="0" w:color="385623" w:themeColor="accent6" w:themeShade="80"/>
              <w:right w:val="single" w:sz="12" w:space="0" w:color="385623" w:themeColor="accent6" w:themeShade="80"/>
            </w:tcBorders>
          </w:tcPr>
          <w:p w:rsidR="00F82C3E" w:rsidRPr="00BC03A9" w:rsidRDefault="00F82C3E" w:rsidP="0013774D">
            <w:pPr>
              <w:spacing w:after="0" w:line="256" w:lineRule="atLeast"/>
              <w:jc w:val="both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l-PL"/>
              </w:rPr>
            </w:pPr>
          </w:p>
        </w:tc>
      </w:tr>
      <w:tr w:rsidR="00F82C3E" w:rsidRPr="00BC03A9" w:rsidTr="0013774D">
        <w:tc>
          <w:tcPr>
            <w:tcW w:w="4536" w:type="dxa"/>
            <w:gridSpan w:val="2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12" w:space="0" w:color="385623" w:themeColor="accent6" w:themeShade="80"/>
              <w:right w:val="single" w:sz="2" w:space="0" w:color="385623" w:themeColor="accent6" w:themeShade="80"/>
            </w:tcBorders>
          </w:tcPr>
          <w:p w:rsidR="00F82C3E" w:rsidRPr="00BC03A9" w:rsidRDefault="00F82C3E" w:rsidP="0013774D">
            <w:pPr>
              <w:spacing w:after="0" w:line="260" w:lineRule="atLeast"/>
              <w:jc w:val="both"/>
              <w:rPr>
                <w:rFonts w:ascii="Arial" w:eastAsia="Times New Roman" w:hAnsi="Arial" w:cs="Times New Roman"/>
                <w:snapToGrid w:val="0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l-PL"/>
              </w:rPr>
              <w:t>Inne dane mające wpływ na sytuację materialną zobowiązanego:</w:t>
            </w:r>
          </w:p>
          <w:p w:rsidR="00F82C3E" w:rsidRPr="00BC03A9" w:rsidRDefault="00F82C3E" w:rsidP="0013774D">
            <w:pPr>
              <w:tabs>
                <w:tab w:val="left" w:pos="213"/>
              </w:tabs>
              <w:spacing w:after="0" w:line="304" w:lineRule="atLeast"/>
              <w:ind w:left="-70"/>
              <w:jc w:val="both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l-PL"/>
              </w:rPr>
            </w:pPr>
          </w:p>
          <w:p w:rsidR="00F82C3E" w:rsidRPr="00BC03A9" w:rsidRDefault="00F82C3E" w:rsidP="0013774D">
            <w:pPr>
              <w:tabs>
                <w:tab w:val="left" w:pos="213"/>
              </w:tabs>
              <w:spacing w:after="0" w:line="304" w:lineRule="atLeast"/>
              <w:ind w:left="-70"/>
              <w:jc w:val="both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l-PL"/>
              </w:rPr>
            </w:pPr>
          </w:p>
          <w:p w:rsidR="00F82C3E" w:rsidRPr="00BC03A9" w:rsidRDefault="00F82C3E" w:rsidP="0013774D">
            <w:pPr>
              <w:tabs>
                <w:tab w:val="left" w:pos="213"/>
              </w:tabs>
              <w:spacing w:after="0" w:line="304" w:lineRule="atLeast"/>
              <w:ind w:left="-70"/>
              <w:jc w:val="both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l-PL"/>
              </w:rPr>
            </w:pPr>
          </w:p>
          <w:p w:rsidR="00F82C3E" w:rsidRPr="00BC03A9" w:rsidRDefault="00F82C3E" w:rsidP="0013774D">
            <w:pPr>
              <w:tabs>
                <w:tab w:val="left" w:pos="213"/>
              </w:tabs>
              <w:spacing w:after="0" w:line="304" w:lineRule="atLeast"/>
              <w:ind w:left="-70"/>
              <w:jc w:val="both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5954" w:type="dxa"/>
            <w:gridSpan w:val="3"/>
            <w:tcBorders>
              <w:top w:val="single" w:sz="12" w:space="0" w:color="385623" w:themeColor="accent6" w:themeShade="80"/>
              <w:left w:val="single" w:sz="2" w:space="0" w:color="385623" w:themeColor="accent6" w:themeShade="80"/>
              <w:bottom w:val="single" w:sz="12" w:space="0" w:color="385623" w:themeColor="accent6" w:themeShade="80"/>
              <w:right w:val="single" w:sz="12" w:space="0" w:color="385623" w:themeColor="accent6" w:themeShade="80"/>
            </w:tcBorders>
          </w:tcPr>
          <w:p w:rsidR="00F82C3E" w:rsidRPr="00BC03A9" w:rsidRDefault="00F82C3E" w:rsidP="0013774D">
            <w:pPr>
              <w:spacing w:after="0" w:line="256" w:lineRule="atLeast"/>
              <w:jc w:val="both"/>
              <w:rPr>
                <w:rFonts w:ascii="Arial" w:eastAsia="Times New Roman" w:hAnsi="Arial" w:cs="Times New Roman"/>
                <w:b/>
                <w:snapToGrid w:val="0"/>
                <w:sz w:val="20"/>
                <w:szCs w:val="20"/>
                <w:lang w:eastAsia="pl-PL"/>
              </w:rPr>
            </w:pPr>
          </w:p>
        </w:tc>
      </w:tr>
    </w:tbl>
    <w:p w:rsidR="00F82C3E" w:rsidRPr="00BC03A9" w:rsidRDefault="00F82C3E" w:rsidP="00F82C3E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F82C3E" w:rsidRPr="00BC03A9" w:rsidRDefault="00F82C3E" w:rsidP="00F82C3E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BC03A9">
        <w:rPr>
          <w:rFonts w:ascii="Arial" w:eastAsia="Times New Roman" w:hAnsi="Arial" w:cs="Times New Roman"/>
          <w:b/>
          <w:sz w:val="20"/>
          <w:szCs w:val="20"/>
          <w:lang w:eastAsia="pl-PL"/>
        </w:rPr>
        <w:t>Zobowiązany został pouczony o odpowiedzialności karnej za zeznanie nieprawdy lub zatajenie prawdy na podstawie art. 233 Kodeksu karnego.</w:t>
      </w:r>
    </w:p>
    <w:p w:rsidR="00F82C3E" w:rsidRPr="00BC03A9" w:rsidRDefault="00F82C3E" w:rsidP="00F82C3E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F82C3E" w:rsidRPr="00BC03A9" w:rsidRDefault="00F82C3E" w:rsidP="00F82C3E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6"/>
        <w:gridCol w:w="3686"/>
      </w:tblGrid>
      <w:tr w:rsidR="00F82C3E" w:rsidRPr="00BC03A9" w:rsidTr="0013774D">
        <w:trPr>
          <w:cantSplit/>
          <w:trHeight w:val="2300"/>
        </w:trPr>
        <w:tc>
          <w:tcPr>
            <w:tcW w:w="6796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E2EFD9" w:themeFill="accent6" w:themeFillTint="33"/>
          </w:tcPr>
          <w:p w:rsidR="00F82C3E" w:rsidRPr="00BC03A9" w:rsidRDefault="00F82C3E" w:rsidP="0013774D">
            <w:pPr>
              <w:framePr w:hSpace="141" w:wrap="auto" w:vAnchor="text" w:hAnchor="margin" w:x="-549" w:y="367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Zgłoszone przez obecnych wnioski i oświadczenia</w:t>
            </w:r>
          </w:p>
          <w:p w:rsidR="00F82C3E" w:rsidRPr="00BC03A9" w:rsidRDefault="00F82C3E" w:rsidP="0013774D">
            <w:pPr>
              <w:framePr w:hSpace="141" w:wrap="auto" w:vAnchor="text" w:hAnchor="margin" w:x="-549" w:y="367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  <w:p w:rsidR="00F82C3E" w:rsidRPr="00BC03A9" w:rsidRDefault="00F82C3E" w:rsidP="0013774D">
            <w:pPr>
              <w:framePr w:hSpace="141" w:wrap="auto" w:vAnchor="text" w:hAnchor="margin" w:x="-549" w:y="367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  <w:p w:rsidR="00F82C3E" w:rsidRPr="00BC03A9" w:rsidRDefault="00F82C3E" w:rsidP="0013774D">
            <w:pPr>
              <w:framePr w:hSpace="141" w:wrap="auto" w:vAnchor="text" w:hAnchor="margin" w:x="-549" w:y="367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  <w:p w:rsidR="00F82C3E" w:rsidRPr="00BC03A9" w:rsidRDefault="00F82C3E" w:rsidP="0013774D">
            <w:pPr>
              <w:framePr w:hSpace="141" w:wrap="auto" w:vAnchor="text" w:hAnchor="margin" w:x="-549" w:y="367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  <w:p w:rsidR="00F82C3E" w:rsidRPr="00BC03A9" w:rsidRDefault="00F82C3E" w:rsidP="0013774D">
            <w:pPr>
              <w:framePr w:hSpace="141" w:wrap="auto" w:vAnchor="text" w:hAnchor="margin" w:x="-549" w:y="367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  <w:p w:rsidR="00F82C3E" w:rsidRPr="00BC03A9" w:rsidRDefault="00F82C3E" w:rsidP="0013774D">
            <w:pPr>
              <w:framePr w:hSpace="141" w:wrap="auto" w:vAnchor="text" w:hAnchor="margin" w:x="-549" w:y="367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  <w:p w:rsidR="00F82C3E" w:rsidRPr="00BC03A9" w:rsidRDefault="00F82C3E" w:rsidP="0013774D">
            <w:pPr>
              <w:framePr w:hSpace="141" w:wrap="auto" w:vAnchor="text" w:hAnchor="margin" w:x="-549" w:y="367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  <w:p w:rsidR="00F82C3E" w:rsidRPr="00BC03A9" w:rsidRDefault="00F82C3E" w:rsidP="0013774D">
            <w:pPr>
              <w:framePr w:hSpace="141" w:wrap="auto" w:vAnchor="text" w:hAnchor="margin" w:x="-549" w:y="367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  <w:p w:rsidR="00F82C3E" w:rsidRPr="00BC03A9" w:rsidRDefault="00F82C3E" w:rsidP="0013774D">
            <w:pPr>
              <w:framePr w:hSpace="141" w:wrap="auto" w:vAnchor="text" w:hAnchor="margin" w:x="-549" w:y="367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</w:tcPr>
          <w:p w:rsidR="00F82C3E" w:rsidRPr="00BC03A9" w:rsidRDefault="00F82C3E" w:rsidP="0013774D">
            <w:pPr>
              <w:framePr w:hSpace="141" w:wrap="auto" w:vAnchor="text" w:hAnchor="margin" w:x="-549" w:y="367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Popis i pieczątka pracownika</w:t>
            </w:r>
          </w:p>
        </w:tc>
      </w:tr>
      <w:tr w:rsidR="00F82C3E" w:rsidRPr="00BC03A9" w:rsidTr="0013774D">
        <w:trPr>
          <w:cantSplit/>
          <w:trHeight w:val="540"/>
        </w:trPr>
        <w:tc>
          <w:tcPr>
            <w:tcW w:w="6796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</w:tcPr>
          <w:p w:rsidR="00F82C3E" w:rsidRPr="00BC03A9" w:rsidRDefault="00F82C3E" w:rsidP="0013774D">
            <w:pPr>
              <w:framePr w:hSpace="141" w:wrap="auto" w:vAnchor="text" w:hAnchor="margin" w:x="-549" w:y="367"/>
              <w:spacing w:after="0" w:line="240" w:lineRule="auto"/>
              <w:jc w:val="both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</w:p>
          <w:p w:rsidR="00F82C3E" w:rsidRPr="00BC03A9" w:rsidRDefault="00F82C3E" w:rsidP="0013774D">
            <w:pPr>
              <w:framePr w:hSpace="141" w:wrap="auto" w:vAnchor="text" w:hAnchor="margin" w:x="-549" w:y="367"/>
              <w:spacing w:after="0" w:line="240" w:lineRule="auto"/>
              <w:jc w:val="both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 xml:space="preserve">Podpis zobowiązanego lub </w:t>
            </w:r>
          </w:p>
          <w:p w:rsidR="00F82C3E" w:rsidRPr="00BC03A9" w:rsidRDefault="00F82C3E" w:rsidP="0013774D">
            <w:pPr>
              <w:framePr w:hSpace="141" w:wrap="auto" w:vAnchor="text" w:hAnchor="margin" w:x="-549" w:y="367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BC03A9"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wzmianka o przyczynie braku podpisu</w:t>
            </w:r>
          </w:p>
          <w:p w:rsidR="00F82C3E" w:rsidRPr="00BC03A9" w:rsidRDefault="00F82C3E" w:rsidP="0013774D">
            <w:pPr>
              <w:framePr w:hSpace="141" w:wrap="auto" w:vAnchor="text" w:hAnchor="margin" w:x="-549" w:y="367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</w:tcPr>
          <w:p w:rsidR="00F82C3E" w:rsidRPr="00BC03A9" w:rsidRDefault="00F82C3E" w:rsidP="0013774D">
            <w:pPr>
              <w:framePr w:hSpace="141" w:wrap="auto" w:vAnchor="text" w:hAnchor="margin" w:x="-549" w:y="367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  <w:p w:rsidR="00F82C3E" w:rsidRPr="00BC03A9" w:rsidRDefault="00F82C3E" w:rsidP="0013774D">
            <w:pPr>
              <w:framePr w:hSpace="141" w:wrap="auto" w:vAnchor="text" w:hAnchor="margin" w:x="-549" w:y="367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  <w:p w:rsidR="00F82C3E" w:rsidRPr="00BC03A9" w:rsidRDefault="00F82C3E" w:rsidP="0013774D">
            <w:pPr>
              <w:framePr w:hSpace="141" w:wrap="auto" w:vAnchor="text" w:hAnchor="margin" w:x="-549" w:y="367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  <w:p w:rsidR="00F82C3E" w:rsidRPr="00BC03A9" w:rsidRDefault="00F82C3E" w:rsidP="0013774D">
            <w:pPr>
              <w:framePr w:hSpace="141" w:wrap="auto" w:vAnchor="text" w:hAnchor="margin" w:x="-549" w:y="367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  <w:p w:rsidR="00F82C3E" w:rsidRPr="00BC03A9" w:rsidRDefault="00F82C3E" w:rsidP="0013774D">
            <w:pPr>
              <w:framePr w:hSpace="141" w:wrap="auto" w:vAnchor="text" w:hAnchor="margin" w:x="-549" w:y="367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</w:tbl>
    <w:p w:rsidR="00F82C3E" w:rsidRPr="00BC03A9" w:rsidRDefault="00F82C3E" w:rsidP="00F82C3E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F82C3E" w:rsidRPr="00BC03A9" w:rsidRDefault="00F82C3E" w:rsidP="00F82C3E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F82C3E" w:rsidRPr="00BC03A9" w:rsidRDefault="00F82C3E" w:rsidP="00F82C3E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F82C3E" w:rsidRPr="00BC03A9" w:rsidRDefault="00F82C3E" w:rsidP="00F82C3E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F82C3E" w:rsidRPr="00B27526" w:rsidRDefault="00F82C3E" w:rsidP="00F82C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82C3E" w:rsidRDefault="00F82C3E" w:rsidP="00F82C3E"/>
    <w:p w:rsidR="00250396" w:rsidRDefault="00250396"/>
    <w:sectPr w:rsidR="00250396" w:rsidSect="00BC3E99">
      <w:pgSz w:w="11906" w:h="16838"/>
      <w:pgMar w:top="1135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5525"/>
    <w:multiLevelType w:val="hybridMultilevel"/>
    <w:tmpl w:val="04BC1F70"/>
    <w:lvl w:ilvl="0" w:tplc="858A62CE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031EA6"/>
    <w:multiLevelType w:val="hybridMultilevel"/>
    <w:tmpl w:val="655ABEA2"/>
    <w:lvl w:ilvl="0" w:tplc="1CB4AA94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7B66384"/>
    <w:multiLevelType w:val="hybridMultilevel"/>
    <w:tmpl w:val="3B081870"/>
    <w:lvl w:ilvl="0" w:tplc="24289A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3B4DA0"/>
    <w:multiLevelType w:val="hybridMultilevel"/>
    <w:tmpl w:val="31C6009E"/>
    <w:lvl w:ilvl="0" w:tplc="F1329676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719C1"/>
    <w:multiLevelType w:val="hybridMultilevel"/>
    <w:tmpl w:val="8528C47C"/>
    <w:lvl w:ilvl="0" w:tplc="5800796A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FBF1D28"/>
    <w:multiLevelType w:val="hybridMultilevel"/>
    <w:tmpl w:val="5644E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13884"/>
    <w:multiLevelType w:val="hybridMultilevel"/>
    <w:tmpl w:val="171CF914"/>
    <w:lvl w:ilvl="0" w:tplc="5484A4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E1D39"/>
    <w:multiLevelType w:val="hybridMultilevel"/>
    <w:tmpl w:val="ADC61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D405E"/>
    <w:multiLevelType w:val="hybridMultilevel"/>
    <w:tmpl w:val="75D84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F761E"/>
    <w:multiLevelType w:val="multilevel"/>
    <w:tmpl w:val="2D7C64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11571B"/>
    <w:multiLevelType w:val="hybridMultilevel"/>
    <w:tmpl w:val="B17A225E"/>
    <w:lvl w:ilvl="0" w:tplc="FF04D67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42447B17"/>
    <w:multiLevelType w:val="hybridMultilevel"/>
    <w:tmpl w:val="9EF0D5E0"/>
    <w:lvl w:ilvl="0" w:tplc="A596080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6D7650A"/>
    <w:multiLevelType w:val="hybridMultilevel"/>
    <w:tmpl w:val="C9E87E98"/>
    <w:lvl w:ilvl="0" w:tplc="3E5494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351DF"/>
    <w:multiLevelType w:val="multilevel"/>
    <w:tmpl w:val="30FC95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FF5136"/>
    <w:multiLevelType w:val="hybridMultilevel"/>
    <w:tmpl w:val="D2545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F37A1"/>
    <w:multiLevelType w:val="hybridMultilevel"/>
    <w:tmpl w:val="C2ACC6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E546881"/>
    <w:multiLevelType w:val="singleLevel"/>
    <w:tmpl w:val="1FB4935C"/>
    <w:lvl w:ilvl="0">
      <w:numFmt w:val="bullet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</w:rPr>
    </w:lvl>
  </w:abstractNum>
  <w:abstractNum w:abstractNumId="17" w15:restartNumberingAfterBreak="0">
    <w:nsid w:val="76BE36BA"/>
    <w:multiLevelType w:val="hybridMultilevel"/>
    <w:tmpl w:val="7AD23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B7B8D"/>
    <w:multiLevelType w:val="hybridMultilevel"/>
    <w:tmpl w:val="8BF4871C"/>
    <w:lvl w:ilvl="0" w:tplc="6A2A2D12">
      <w:start w:val="1"/>
      <w:numFmt w:val="lowerLetter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4"/>
  </w:num>
  <w:num w:numId="5">
    <w:abstractNumId w:val="7"/>
  </w:num>
  <w:num w:numId="6">
    <w:abstractNumId w:val="6"/>
  </w:num>
  <w:num w:numId="7">
    <w:abstractNumId w:val="15"/>
  </w:num>
  <w:num w:numId="8">
    <w:abstractNumId w:val="12"/>
  </w:num>
  <w:num w:numId="9">
    <w:abstractNumId w:val="4"/>
  </w:num>
  <w:num w:numId="10">
    <w:abstractNumId w:val="11"/>
  </w:num>
  <w:num w:numId="11">
    <w:abstractNumId w:val="0"/>
  </w:num>
  <w:num w:numId="12">
    <w:abstractNumId w:val="1"/>
  </w:num>
  <w:num w:numId="13">
    <w:abstractNumId w:val="10"/>
  </w:num>
  <w:num w:numId="14">
    <w:abstractNumId w:val="18"/>
  </w:num>
  <w:num w:numId="15">
    <w:abstractNumId w:val="9"/>
  </w:num>
  <w:num w:numId="16">
    <w:abstractNumId w:val="13"/>
  </w:num>
  <w:num w:numId="17">
    <w:abstractNumId w:val="16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C3E"/>
    <w:rsid w:val="00250396"/>
    <w:rsid w:val="00F8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4A1C4-B2FD-418E-B165-4D31ADE2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2C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3038</Words>
  <Characters>18234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buczeke</dc:creator>
  <cp:keywords/>
  <dc:description/>
  <cp:lastModifiedBy>buczeke</cp:lastModifiedBy>
  <cp:revision>1</cp:revision>
  <dcterms:created xsi:type="dcterms:W3CDTF">2021-11-04T10:35:00Z</dcterms:created>
  <dcterms:modified xsi:type="dcterms:W3CDTF">2021-11-04T10:38:00Z</dcterms:modified>
</cp:coreProperties>
</file>